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372939" w14:textId="77777777" w:rsidR="00CB3ED8" w:rsidRDefault="00052075">
      <w:pPr>
        <w:rPr>
          <w:rFonts w:cs="Arial"/>
          <w:color w:val="000000"/>
          <w:sz w:val="20"/>
          <w:szCs w:val="20"/>
        </w:rPr>
      </w:pPr>
      <w:r>
        <w:rPr>
          <w:rFonts w:cs="Arial"/>
          <w:noProof/>
          <w:color w:val="000000"/>
          <w:sz w:val="20"/>
          <w:szCs w:val="20"/>
          <w:lang w:eastAsia="cs-CZ"/>
        </w:rPr>
        <w:drawing>
          <wp:inline distT="0" distB="0" distL="0" distR="0" wp14:anchorId="2A2B3158" wp14:editId="5610CEA4">
            <wp:extent cx="2876550" cy="575310"/>
            <wp:effectExtent l="0" t="0" r="0" b="0"/>
            <wp:docPr id="14" name="Obrázek 14" descr="C:\Users\honza_h\Documents\TBD\+ Podklady\VDTBD s ochrannou zónou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nza_h\Documents\TBD\+ Podklady\VDTBD s ochrannou zónou RGB.jpg"/>
                    <pic:cNvPicPr>
                      <a:picLocks noChangeAspect="1" noChangeArrowheads="1"/>
                    </pic:cNvPicPr>
                  </pic:nvPicPr>
                  <pic:blipFill>
                    <a:blip r:embed="rId8" cstate="screen">
                      <a:extLst>
                        <a:ext uri="{28A0092B-C50C-407E-A947-70E740481C1C}">
                          <a14:useLocalDpi xmlns:a14="http://schemas.microsoft.com/office/drawing/2010/main" val="0"/>
                        </a:ext>
                      </a:extLst>
                    </a:blip>
                    <a:srcRect/>
                    <a:stretch>
                      <a:fillRect/>
                    </a:stretch>
                  </pic:blipFill>
                  <pic:spPr bwMode="auto">
                    <a:xfrm>
                      <a:off x="0" y="0"/>
                      <a:ext cx="2881295" cy="576259"/>
                    </a:xfrm>
                    <a:prstGeom prst="rect">
                      <a:avLst/>
                    </a:prstGeom>
                    <a:noFill/>
                    <a:ln>
                      <a:noFill/>
                    </a:ln>
                  </pic:spPr>
                </pic:pic>
              </a:graphicData>
            </a:graphic>
          </wp:inline>
        </w:drawing>
      </w:r>
      <w:bookmarkStart w:id="0" w:name="_GoBack"/>
      <w:bookmarkEnd w:id="0"/>
    </w:p>
    <w:p w14:paraId="2C3547F9" w14:textId="77777777" w:rsidR="00CB3ED8" w:rsidRDefault="00CB3ED8">
      <w:pPr>
        <w:rPr>
          <w:rFonts w:cs="Arial"/>
          <w:color w:val="000000"/>
          <w:sz w:val="20"/>
          <w:szCs w:val="20"/>
        </w:rPr>
      </w:pPr>
    </w:p>
    <w:p w14:paraId="1316F440" w14:textId="77777777" w:rsidR="00CB3ED8" w:rsidRDefault="00CB3ED8">
      <w:pPr>
        <w:rPr>
          <w:rFonts w:cs="Arial"/>
          <w:color w:val="000000"/>
          <w:sz w:val="20"/>
          <w:szCs w:val="20"/>
        </w:rPr>
      </w:pPr>
    </w:p>
    <w:p w14:paraId="72A4F817" w14:textId="77777777" w:rsidR="00CB3ED8" w:rsidRDefault="00CB3ED8">
      <w:pPr>
        <w:rPr>
          <w:rFonts w:cs="Arial"/>
          <w:color w:val="000000"/>
          <w:sz w:val="20"/>
          <w:szCs w:val="20"/>
        </w:rPr>
      </w:pPr>
    </w:p>
    <w:p w14:paraId="34BB0352" w14:textId="77777777" w:rsidR="00B34DEA" w:rsidRDefault="00B34DEA" w:rsidP="00BA1BC9">
      <w:pPr>
        <w:jc w:val="left"/>
        <w:rPr>
          <w:rFonts w:cs="Arial"/>
          <w:b/>
          <w:color w:val="002060"/>
          <w:sz w:val="34"/>
          <w:szCs w:val="34"/>
        </w:rPr>
      </w:pPr>
    </w:p>
    <w:p w14:paraId="057B3E74" w14:textId="77777777" w:rsidR="00B34DEA" w:rsidRDefault="00B34DEA" w:rsidP="00BA1BC9">
      <w:pPr>
        <w:jc w:val="left"/>
        <w:rPr>
          <w:rFonts w:cs="Arial"/>
          <w:b/>
          <w:color w:val="002060"/>
          <w:sz w:val="34"/>
          <w:szCs w:val="34"/>
        </w:rPr>
      </w:pPr>
    </w:p>
    <w:p w14:paraId="64179D90" w14:textId="4A3BB62A" w:rsidR="00781371" w:rsidRDefault="00F23D1E" w:rsidP="00BA1BC9">
      <w:pPr>
        <w:jc w:val="left"/>
        <w:rPr>
          <w:rFonts w:cs="Arial"/>
          <w:b/>
          <w:color w:val="002060"/>
          <w:sz w:val="56"/>
          <w:szCs w:val="44"/>
        </w:rPr>
      </w:pPr>
      <w:r w:rsidRPr="00EF0558">
        <w:rPr>
          <w:rFonts w:cs="Arial"/>
          <w:b/>
          <w:color w:val="002060"/>
          <w:sz w:val="56"/>
          <w:szCs w:val="44"/>
        </w:rPr>
        <w:t xml:space="preserve">VD </w:t>
      </w:r>
      <w:r w:rsidR="00636FFA">
        <w:rPr>
          <w:rFonts w:cs="Arial"/>
          <w:b/>
          <w:color w:val="002060"/>
          <w:sz w:val="56"/>
          <w:szCs w:val="44"/>
        </w:rPr>
        <w:t>KAROLINKA</w:t>
      </w:r>
    </w:p>
    <w:p w14:paraId="04A4C3DD" w14:textId="77777777" w:rsidR="00EF0558" w:rsidRPr="004B312B" w:rsidRDefault="00EF0558" w:rsidP="00BA1BC9">
      <w:pPr>
        <w:jc w:val="left"/>
        <w:rPr>
          <w:rFonts w:cs="Arial"/>
          <w:b/>
          <w:color w:val="002060"/>
          <w:sz w:val="44"/>
          <w:szCs w:val="44"/>
        </w:rPr>
      </w:pPr>
    </w:p>
    <w:p w14:paraId="79048AB4" w14:textId="71DC9B14" w:rsidR="00BA1BC9" w:rsidRPr="00636FFA" w:rsidRDefault="00636FFA" w:rsidP="00BA1BC9">
      <w:pPr>
        <w:jc w:val="left"/>
        <w:rPr>
          <w:rFonts w:cs="Arial"/>
          <w:b/>
          <w:color w:val="002060"/>
          <w:sz w:val="56"/>
          <w:szCs w:val="34"/>
        </w:rPr>
      </w:pPr>
      <w:r w:rsidRPr="00636FFA">
        <w:rPr>
          <w:rFonts w:cs="Arial"/>
          <w:b/>
          <w:color w:val="002060"/>
          <w:sz w:val="56"/>
          <w:szCs w:val="34"/>
        </w:rPr>
        <w:t>POZOROVACÍ PILÍŘ</w:t>
      </w:r>
    </w:p>
    <w:p w14:paraId="22A43715" w14:textId="4D490D7A" w:rsidR="00636FFA" w:rsidRPr="00636FFA" w:rsidRDefault="00FB2F2C" w:rsidP="00BA1BC9">
      <w:pPr>
        <w:jc w:val="left"/>
        <w:rPr>
          <w:rFonts w:cs="Arial"/>
          <w:b/>
          <w:color w:val="002060"/>
          <w:sz w:val="36"/>
          <w:szCs w:val="34"/>
        </w:rPr>
      </w:pPr>
      <w:r>
        <w:rPr>
          <w:rFonts w:cs="Arial"/>
          <w:b/>
          <w:color w:val="002060"/>
          <w:sz w:val="36"/>
          <w:szCs w:val="34"/>
        </w:rPr>
        <w:t>B</w:t>
      </w:r>
      <w:r w:rsidR="00636FFA" w:rsidRPr="00636FFA">
        <w:rPr>
          <w:rFonts w:cs="Arial"/>
          <w:b/>
          <w:color w:val="002060"/>
          <w:sz w:val="36"/>
          <w:szCs w:val="34"/>
        </w:rPr>
        <w:t xml:space="preserve">. </w:t>
      </w:r>
      <w:r>
        <w:rPr>
          <w:rFonts w:cs="Arial"/>
          <w:b/>
          <w:color w:val="002060"/>
          <w:sz w:val="36"/>
          <w:szCs w:val="34"/>
        </w:rPr>
        <w:t>TECHNICKÁ</w:t>
      </w:r>
      <w:r w:rsidR="00636FFA" w:rsidRPr="00636FFA">
        <w:rPr>
          <w:rFonts w:cs="Arial"/>
          <w:b/>
          <w:color w:val="002060"/>
          <w:sz w:val="36"/>
          <w:szCs w:val="34"/>
        </w:rPr>
        <w:t xml:space="preserve"> ZPRÁVA</w:t>
      </w:r>
    </w:p>
    <w:p w14:paraId="3E4A2316" w14:textId="77777777" w:rsidR="00BA1BC9" w:rsidRDefault="00BA1BC9" w:rsidP="00B61F2F">
      <w:pPr>
        <w:rPr>
          <w:rFonts w:cs="Arial"/>
          <w:b/>
          <w:color w:val="002060"/>
          <w:sz w:val="28"/>
          <w:szCs w:val="28"/>
        </w:rPr>
      </w:pPr>
    </w:p>
    <w:p w14:paraId="3D30DB09" w14:textId="77777777" w:rsidR="004B312B" w:rsidRDefault="004B312B" w:rsidP="00B61F2F">
      <w:pPr>
        <w:rPr>
          <w:rFonts w:cs="Arial"/>
          <w:b/>
          <w:color w:val="002060"/>
          <w:sz w:val="28"/>
          <w:szCs w:val="28"/>
        </w:rPr>
      </w:pPr>
    </w:p>
    <w:p w14:paraId="164FAC28" w14:textId="77777777" w:rsidR="00394EE7" w:rsidRDefault="00394EE7" w:rsidP="00B61F2F">
      <w:pPr>
        <w:rPr>
          <w:rFonts w:cs="Arial"/>
          <w:b/>
          <w:color w:val="002060"/>
          <w:sz w:val="28"/>
          <w:szCs w:val="28"/>
        </w:rPr>
      </w:pPr>
    </w:p>
    <w:p w14:paraId="098C43BD" w14:textId="77777777" w:rsidR="00BA1BC9" w:rsidRPr="00BA1BC9" w:rsidRDefault="00BA1BC9" w:rsidP="00B61F2F">
      <w:pPr>
        <w:rPr>
          <w:rFonts w:cs="Arial"/>
          <w:b/>
          <w:color w:val="002060"/>
          <w:sz w:val="28"/>
          <w:szCs w:val="28"/>
        </w:rPr>
      </w:pPr>
    </w:p>
    <w:p w14:paraId="650F6EE4" w14:textId="5CD8084E" w:rsidR="00CB3ED8" w:rsidRPr="00CB3ED8" w:rsidRDefault="00C11E6A" w:rsidP="00CB3ED8">
      <w:pPr>
        <w:rPr>
          <w:rFonts w:cs="Arial"/>
          <w:b/>
          <w:color w:val="002060"/>
          <w:sz w:val="44"/>
          <w:szCs w:val="56"/>
        </w:rPr>
      </w:pPr>
      <w:r>
        <w:rPr>
          <w:rFonts w:cs="Arial"/>
          <w:b/>
          <w:noProof/>
          <w:color w:val="002060"/>
          <w:sz w:val="44"/>
          <w:szCs w:val="56"/>
          <w:lang w:eastAsia="cs-CZ"/>
        </w:rPr>
        <w:pict w14:anchorId="3AC3B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15pt;height:311.45pt">
            <v:imagedata r:id="rId9" o:title="titul"/>
          </v:shape>
        </w:pict>
      </w:r>
    </w:p>
    <w:p w14:paraId="1C1E1ABD" w14:textId="77777777" w:rsidR="00BA1BC9" w:rsidRDefault="00BA1BC9" w:rsidP="00CB3ED8">
      <w:pPr>
        <w:tabs>
          <w:tab w:val="left" w:pos="6237"/>
        </w:tabs>
        <w:rPr>
          <w:rFonts w:cs="Arial"/>
          <w:color w:val="002060"/>
          <w:sz w:val="28"/>
          <w:szCs w:val="24"/>
        </w:rPr>
      </w:pPr>
    </w:p>
    <w:p w14:paraId="45BCA557" w14:textId="77777777" w:rsidR="00394EE7" w:rsidRDefault="00394EE7" w:rsidP="00CB3ED8">
      <w:pPr>
        <w:tabs>
          <w:tab w:val="left" w:pos="6237"/>
        </w:tabs>
        <w:rPr>
          <w:rFonts w:cs="Arial"/>
          <w:color w:val="002060"/>
          <w:sz w:val="28"/>
          <w:szCs w:val="24"/>
        </w:rPr>
      </w:pPr>
    </w:p>
    <w:p w14:paraId="711FCFB9" w14:textId="3653C709" w:rsidR="00CB3ED8" w:rsidRDefault="00CB3ED8" w:rsidP="00CB3ED8">
      <w:pPr>
        <w:tabs>
          <w:tab w:val="left" w:pos="6237"/>
        </w:tabs>
        <w:rPr>
          <w:rFonts w:cs="Arial"/>
          <w:color w:val="002060"/>
          <w:sz w:val="28"/>
          <w:szCs w:val="24"/>
        </w:rPr>
      </w:pPr>
      <w:r>
        <w:rPr>
          <w:rFonts w:cs="Arial"/>
          <w:color w:val="002060"/>
          <w:sz w:val="28"/>
          <w:szCs w:val="24"/>
        </w:rPr>
        <w:t xml:space="preserve">V Brně, </w:t>
      </w:r>
      <w:r w:rsidR="00636FFA">
        <w:rPr>
          <w:rFonts w:cs="Arial"/>
          <w:color w:val="002060"/>
          <w:sz w:val="28"/>
          <w:szCs w:val="24"/>
        </w:rPr>
        <w:t>květen 2019</w:t>
      </w:r>
      <w:r>
        <w:rPr>
          <w:rFonts w:cs="Arial"/>
          <w:color w:val="002060"/>
          <w:sz w:val="28"/>
          <w:szCs w:val="24"/>
        </w:rPr>
        <w:tab/>
        <w:t>Výtisk č.</w:t>
      </w:r>
    </w:p>
    <w:p w14:paraId="6C70D33B" w14:textId="3D64772D" w:rsidR="00996968" w:rsidRPr="005545A6" w:rsidRDefault="00CB3ED8" w:rsidP="005545A6">
      <w:pPr>
        <w:tabs>
          <w:tab w:val="left" w:pos="6237"/>
        </w:tabs>
        <w:rPr>
          <w:rFonts w:cs="Arial"/>
          <w:color w:val="002060"/>
          <w:sz w:val="28"/>
          <w:szCs w:val="24"/>
        </w:rPr>
      </w:pPr>
      <w:r>
        <w:rPr>
          <w:rFonts w:cs="Arial"/>
          <w:color w:val="002060"/>
          <w:sz w:val="28"/>
          <w:szCs w:val="24"/>
        </w:rPr>
        <w:tab/>
      </w:r>
      <w:r w:rsidR="00444327">
        <w:rPr>
          <w:rFonts w:cs="Arial"/>
        </w:rPr>
        <w:br w:type="page"/>
      </w:r>
    </w:p>
    <w:p w14:paraId="3F647558" w14:textId="77777777" w:rsidR="00996968" w:rsidRDefault="00996968">
      <w:pPr>
        <w:spacing w:after="160" w:line="259" w:lineRule="auto"/>
        <w:rPr>
          <w:rFonts w:cs="Arial"/>
        </w:rPr>
      </w:pPr>
    </w:p>
    <w:p w14:paraId="0BF69500" w14:textId="77777777" w:rsidR="00996968" w:rsidRDefault="00996968">
      <w:pPr>
        <w:spacing w:after="160" w:line="259" w:lineRule="auto"/>
        <w:rPr>
          <w:rFonts w:cs="Arial"/>
        </w:rPr>
      </w:pPr>
    </w:p>
    <w:p w14:paraId="0DBEE749" w14:textId="77777777" w:rsidR="00996968" w:rsidRDefault="00996968">
      <w:pPr>
        <w:spacing w:after="160" w:line="259" w:lineRule="auto"/>
        <w:rPr>
          <w:rFonts w:cs="Arial"/>
        </w:rPr>
      </w:pPr>
    </w:p>
    <w:p w14:paraId="6FBB9D87" w14:textId="77777777" w:rsidR="00996968" w:rsidRDefault="00996968">
      <w:pPr>
        <w:spacing w:after="160" w:line="259" w:lineRule="auto"/>
        <w:rPr>
          <w:rFonts w:cs="Arial"/>
        </w:rPr>
      </w:pPr>
    </w:p>
    <w:p w14:paraId="0B974539" w14:textId="77777777" w:rsidR="00996968" w:rsidRDefault="00996968">
      <w:pPr>
        <w:spacing w:after="160" w:line="259" w:lineRule="auto"/>
        <w:rPr>
          <w:rFonts w:cs="Arial"/>
        </w:rPr>
      </w:pPr>
    </w:p>
    <w:p w14:paraId="454754E1" w14:textId="77777777" w:rsidR="00BE10DA" w:rsidRDefault="00BE10DA">
      <w:pPr>
        <w:spacing w:after="160" w:line="259" w:lineRule="auto"/>
        <w:rPr>
          <w:rFonts w:cs="Arial"/>
        </w:rPr>
      </w:pPr>
    </w:p>
    <w:p w14:paraId="5C9005EA" w14:textId="77777777" w:rsidR="00BE10DA" w:rsidRDefault="00BE10DA">
      <w:pPr>
        <w:spacing w:after="160" w:line="259" w:lineRule="auto"/>
        <w:rPr>
          <w:rFonts w:cs="Arial"/>
        </w:rPr>
      </w:pPr>
    </w:p>
    <w:p w14:paraId="1C3FDB78" w14:textId="77777777" w:rsidR="00BE10DA" w:rsidRDefault="00BE10DA">
      <w:pPr>
        <w:spacing w:after="160" w:line="259" w:lineRule="auto"/>
        <w:rPr>
          <w:rFonts w:cs="Arial"/>
        </w:rPr>
      </w:pPr>
    </w:p>
    <w:p w14:paraId="58D34EED" w14:textId="77777777" w:rsidR="00BE10DA" w:rsidRDefault="00BE10DA">
      <w:pPr>
        <w:spacing w:after="160" w:line="259" w:lineRule="auto"/>
        <w:rPr>
          <w:rFonts w:cs="Arial"/>
        </w:rPr>
      </w:pPr>
    </w:p>
    <w:p w14:paraId="3D87CD1D" w14:textId="77777777" w:rsidR="00BE10DA" w:rsidRDefault="00BE10DA">
      <w:pPr>
        <w:spacing w:after="160" w:line="259" w:lineRule="auto"/>
        <w:rPr>
          <w:rFonts w:cs="Arial"/>
        </w:rPr>
      </w:pPr>
    </w:p>
    <w:p w14:paraId="1DD4A469" w14:textId="77777777" w:rsidR="00BE10DA" w:rsidRDefault="00BE10DA">
      <w:pPr>
        <w:spacing w:after="160" w:line="259" w:lineRule="auto"/>
        <w:rPr>
          <w:rFonts w:cs="Arial"/>
        </w:rPr>
      </w:pPr>
    </w:p>
    <w:p w14:paraId="01B3FF94" w14:textId="77777777" w:rsidR="00BE10DA" w:rsidRDefault="00BE10DA">
      <w:pPr>
        <w:spacing w:after="160" w:line="259" w:lineRule="auto"/>
        <w:rPr>
          <w:rFonts w:cs="Arial"/>
        </w:rPr>
      </w:pPr>
    </w:p>
    <w:p w14:paraId="7160836A" w14:textId="77777777" w:rsidR="00BE10DA" w:rsidRDefault="00BE10DA">
      <w:pPr>
        <w:spacing w:after="160" w:line="259" w:lineRule="auto"/>
        <w:rPr>
          <w:rFonts w:cs="Arial"/>
        </w:rPr>
      </w:pPr>
    </w:p>
    <w:p w14:paraId="1E9E719F" w14:textId="77777777" w:rsidR="008464D7" w:rsidRDefault="008464D7">
      <w:pPr>
        <w:spacing w:after="160" w:line="259" w:lineRule="auto"/>
        <w:rPr>
          <w:rFonts w:cs="Arial"/>
        </w:rPr>
      </w:pPr>
    </w:p>
    <w:p w14:paraId="3F79B1C2" w14:textId="77777777" w:rsidR="008464D7" w:rsidRDefault="008464D7">
      <w:pPr>
        <w:spacing w:after="160" w:line="259" w:lineRule="auto"/>
        <w:rPr>
          <w:rFonts w:cs="Arial"/>
        </w:rPr>
      </w:pPr>
    </w:p>
    <w:p w14:paraId="3AA546E1" w14:textId="77777777" w:rsidR="008464D7" w:rsidRDefault="008464D7">
      <w:pPr>
        <w:spacing w:after="160" w:line="259" w:lineRule="auto"/>
        <w:rPr>
          <w:rFonts w:cs="Arial"/>
        </w:rPr>
      </w:pPr>
    </w:p>
    <w:p w14:paraId="5AADBACE" w14:textId="77777777" w:rsidR="009E2E46" w:rsidRDefault="009E2E46">
      <w:pPr>
        <w:spacing w:after="160" w:line="259" w:lineRule="auto"/>
        <w:rPr>
          <w:rFonts w:cs="Arial"/>
        </w:rPr>
      </w:pPr>
    </w:p>
    <w:p w14:paraId="719CF2B0" w14:textId="77777777" w:rsidR="00BE10DA" w:rsidRDefault="00BE10DA">
      <w:pPr>
        <w:spacing w:after="160" w:line="259" w:lineRule="auto"/>
        <w:rPr>
          <w:rFonts w:cs="Arial"/>
        </w:rPr>
      </w:pPr>
    </w:p>
    <w:tbl>
      <w:tblPr>
        <w:tblW w:w="0" w:type="auto"/>
        <w:tblLayout w:type="fixed"/>
        <w:tblLook w:val="01E0" w:firstRow="1" w:lastRow="1" w:firstColumn="1" w:lastColumn="1" w:noHBand="0" w:noVBand="0"/>
      </w:tblPr>
      <w:tblGrid>
        <w:gridCol w:w="1018"/>
        <w:gridCol w:w="1957"/>
        <w:gridCol w:w="711"/>
        <w:gridCol w:w="1672"/>
        <w:gridCol w:w="3569"/>
      </w:tblGrid>
      <w:tr w:rsidR="00DF58DB" w:rsidRPr="00DF58DB" w14:paraId="15A5B65C" w14:textId="77777777" w:rsidTr="00C95704">
        <w:trPr>
          <w:trHeight w:val="20"/>
        </w:trPr>
        <w:tc>
          <w:tcPr>
            <w:tcW w:w="8927" w:type="dxa"/>
            <w:gridSpan w:val="5"/>
            <w:vAlign w:val="center"/>
          </w:tcPr>
          <w:p w14:paraId="6EE65708" w14:textId="77777777" w:rsidR="00DF58DB" w:rsidRPr="00BE10DA" w:rsidRDefault="00BE10DA" w:rsidP="00D95567">
            <w:pPr>
              <w:rPr>
                <w:rFonts w:cs="Arial"/>
                <w:sz w:val="28"/>
                <w:szCs w:val="28"/>
              </w:rPr>
            </w:pPr>
            <w:r w:rsidRPr="00BE10DA">
              <w:rPr>
                <w:rFonts w:cs="Arial"/>
                <w:b/>
                <w:sz w:val="28"/>
                <w:szCs w:val="28"/>
              </w:rPr>
              <w:t xml:space="preserve">VODNÍ DÍLA </w:t>
            </w:r>
            <w:r w:rsidR="00D95567">
              <w:rPr>
                <w:rFonts w:cs="Arial"/>
                <w:b/>
                <w:sz w:val="28"/>
                <w:szCs w:val="28"/>
              </w:rPr>
              <w:t>-</w:t>
            </w:r>
            <w:r w:rsidRPr="00BE10DA">
              <w:rPr>
                <w:rFonts w:cs="Arial"/>
                <w:b/>
                <w:sz w:val="28"/>
                <w:szCs w:val="28"/>
              </w:rPr>
              <w:t xml:space="preserve"> TBD</w:t>
            </w:r>
            <w:r w:rsidR="00DF58DB" w:rsidRPr="00BE10DA">
              <w:rPr>
                <w:rFonts w:cs="Arial"/>
                <w:b/>
                <w:sz w:val="28"/>
                <w:szCs w:val="28"/>
              </w:rPr>
              <w:t xml:space="preserve"> a. s., Hybernská 40, 110 00 Praha 1</w:t>
            </w:r>
          </w:p>
        </w:tc>
      </w:tr>
      <w:tr w:rsidR="00DF58DB" w:rsidRPr="00DF58DB" w14:paraId="0D217DD5" w14:textId="77777777" w:rsidTr="00C95704">
        <w:trPr>
          <w:trHeight w:val="20"/>
        </w:trPr>
        <w:tc>
          <w:tcPr>
            <w:tcW w:w="1018" w:type="dxa"/>
            <w:vAlign w:val="center"/>
          </w:tcPr>
          <w:p w14:paraId="1151A2FE" w14:textId="77777777" w:rsidR="00DF58DB" w:rsidRPr="00BE10DA" w:rsidRDefault="00DF58DB" w:rsidP="00BE10DA">
            <w:pPr>
              <w:rPr>
                <w:rFonts w:cs="Arial"/>
              </w:rPr>
            </w:pPr>
            <w:r w:rsidRPr="00BE10DA">
              <w:rPr>
                <w:rFonts w:cs="Arial"/>
              </w:rPr>
              <w:t>Telefon</w:t>
            </w:r>
          </w:p>
        </w:tc>
        <w:tc>
          <w:tcPr>
            <w:tcW w:w="1957" w:type="dxa"/>
            <w:vAlign w:val="center"/>
          </w:tcPr>
          <w:p w14:paraId="03E6AD43" w14:textId="2CD438CB" w:rsidR="00DF58DB" w:rsidRPr="00BE10DA" w:rsidRDefault="00DF58DB" w:rsidP="00BE10DA">
            <w:pPr>
              <w:rPr>
                <w:rFonts w:cs="Arial"/>
              </w:rPr>
            </w:pPr>
            <w:r w:rsidRPr="00BE10DA">
              <w:rPr>
                <w:rFonts w:cs="Arial"/>
              </w:rPr>
              <w:t>221 408 111</w:t>
            </w:r>
            <w:r w:rsidR="00972483">
              <w:rPr>
                <w:rFonts w:cs="Arial"/>
              </w:rPr>
              <w:t xml:space="preserve">   </w:t>
            </w:r>
          </w:p>
        </w:tc>
        <w:tc>
          <w:tcPr>
            <w:tcW w:w="711" w:type="dxa"/>
            <w:vAlign w:val="center"/>
          </w:tcPr>
          <w:p w14:paraId="4391A5A7" w14:textId="77777777" w:rsidR="00DF58DB" w:rsidRPr="00BE10DA" w:rsidRDefault="00DF58DB" w:rsidP="00BE10DA">
            <w:pPr>
              <w:rPr>
                <w:rFonts w:cs="Arial"/>
              </w:rPr>
            </w:pPr>
            <w:r w:rsidRPr="00BE10DA">
              <w:rPr>
                <w:rFonts w:cs="Arial"/>
              </w:rPr>
              <w:t>Fax</w:t>
            </w:r>
          </w:p>
        </w:tc>
        <w:tc>
          <w:tcPr>
            <w:tcW w:w="1672" w:type="dxa"/>
            <w:vAlign w:val="center"/>
          </w:tcPr>
          <w:p w14:paraId="458CC7FE" w14:textId="19166A57" w:rsidR="00DF58DB" w:rsidRPr="00BE10DA" w:rsidRDefault="00DF58DB" w:rsidP="00BE10DA">
            <w:pPr>
              <w:rPr>
                <w:rFonts w:cs="Arial"/>
              </w:rPr>
            </w:pPr>
            <w:r w:rsidRPr="00BE10DA">
              <w:rPr>
                <w:rFonts w:cs="Arial"/>
              </w:rPr>
              <w:t>224 212 803</w:t>
            </w:r>
            <w:r w:rsidR="00972483">
              <w:rPr>
                <w:rFonts w:cs="Arial"/>
              </w:rPr>
              <w:t xml:space="preserve">   </w:t>
            </w:r>
          </w:p>
        </w:tc>
        <w:tc>
          <w:tcPr>
            <w:tcW w:w="3569" w:type="dxa"/>
            <w:vAlign w:val="center"/>
          </w:tcPr>
          <w:p w14:paraId="44E12A53" w14:textId="77777777" w:rsidR="00DF58DB" w:rsidRPr="00BE10DA" w:rsidRDefault="00DF58DB" w:rsidP="00BE10DA">
            <w:pPr>
              <w:rPr>
                <w:rFonts w:cs="Arial"/>
              </w:rPr>
            </w:pPr>
            <w:r w:rsidRPr="00BE10DA">
              <w:rPr>
                <w:rFonts w:cs="Arial"/>
              </w:rPr>
              <w:t>www.vdtbd.cz</w:t>
            </w:r>
          </w:p>
        </w:tc>
      </w:tr>
      <w:tr w:rsidR="00DF58DB" w:rsidRPr="00DF58DB" w14:paraId="680BCFF7" w14:textId="77777777" w:rsidTr="00C95704">
        <w:trPr>
          <w:trHeight w:val="20"/>
        </w:trPr>
        <w:tc>
          <w:tcPr>
            <w:tcW w:w="8927" w:type="dxa"/>
            <w:gridSpan w:val="5"/>
            <w:vAlign w:val="center"/>
          </w:tcPr>
          <w:p w14:paraId="58E51963" w14:textId="77777777" w:rsidR="00DF58DB" w:rsidRPr="00BE10DA" w:rsidRDefault="00DF58DB" w:rsidP="00BE10DA">
            <w:pPr>
              <w:rPr>
                <w:rFonts w:cs="Arial"/>
              </w:rPr>
            </w:pPr>
            <w:r w:rsidRPr="00BE10DA">
              <w:rPr>
                <w:rFonts w:cs="Arial"/>
              </w:rPr>
              <w:t>Pracoviště Studená 2, 638 00 Brno</w:t>
            </w:r>
          </w:p>
        </w:tc>
      </w:tr>
      <w:tr w:rsidR="00DF58DB" w:rsidRPr="00DF58DB" w14:paraId="6EFA7773" w14:textId="77777777" w:rsidTr="00C95704">
        <w:trPr>
          <w:trHeight w:val="20"/>
        </w:trPr>
        <w:tc>
          <w:tcPr>
            <w:tcW w:w="1018" w:type="dxa"/>
            <w:vAlign w:val="center"/>
          </w:tcPr>
          <w:p w14:paraId="2836313D" w14:textId="77777777" w:rsidR="00DF58DB" w:rsidRPr="00BE10DA" w:rsidRDefault="00DF58DB" w:rsidP="00BE10DA">
            <w:pPr>
              <w:rPr>
                <w:rFonts w:cs="Arial"/>
              </w:rPr>
            </w:pPr>
            <w:r w:rsidRPr="00BE10DA">
              <w:rPr>
                <w:rFonts w:cs="Arial"/>
              </w:rPr>
              <w:t>Telefon</w:t>
            </w:r>
          </w:p>
        </w:tc>
        <w:tc>
          <w:tcPr>
            <w:tcW w:w="1957" w:type="dxa"/>
            <w:vAlign w:val="center"/>
          </w:tcPr>
          <w:p w14:paraId="420BCA53" w14:textId="77777777" w:rsidR="00DF58DB" w:rsidRPr="00BE10DA" w:rsidRDefault="00DF58DB" w:rsidP="00BE10DA">
            <w:pPr>
              <w:rPr>
                <w:rFonts w:cs="Arial"/>
              </w:rPr>
            </w:pPr>
            <w:r w:rsidRPr="00BE10DA">
              <w:rPr>
                <w:rFonts w:cs="Arial"/>
              </w:rPr>
              <w:t>544 222 434</w:t>
            </w:r>
          </w:p>
        </w:tc>
        <w:tc>
          <w:tcPr>
            <w:tcW w:w="711" w:type="dxa"/>
            <w:vAlign w:val="center"/>
          </w:tcPr>
          <w:p w14:paraId="595DB1D6" w14:textId="77777777" w:rsidR="00DF58DB" w:rsidRPr="00BE10DA" w:rsidRDefault="00DF58DB" w:rsidP="00BE10DA">
            <w:pPr>
              <w:rPr>
                <w:rFonts w:cs="Arial"/>
              </w:rPr>
            </w:pPr>
            <w:r w:rsidRPr="00BE10DA">
              <w:rPr>
                <w:rFonts w:cs="Arial"/>
              </w:rPr>
              <w:t>Fax</w:t>
            </w:r>
          </w:p>
        </w:tc>
        <w:tc>
          <w:tcPr>
            <w:tcW w:w="1672" w:type="dxa"/>
            <w:vAlign w:val="center"/>
          </w:tcPr>
          <w:p w14:paraId="7A7C36DB" w14:textId="77777777" w:rsidR="00DF58DB" w:rsidRPr="00BE10DA" w:rsidRDefault="00DF58DB" w:rsidP="00BE10DA">
            <w:pPr>
              <w:rPr>
                <w:rFonts w:cs="Arial"/>
              </w:rPr>
            </w:pPr>
            <w:r w:rsidRPr="00BE10DA">
              <w:rPr>
                <w:rFonts w:cs="Arial"/>
              </w:rPr>
              <w:t>544 222 642</w:t>
            </w:r>
          </w:p>
        </w:tc>
        <w:tc>
          <w:tcPr>
            <w:tcW w:w="3569" w:type="dxa"/>
            <w:vAlign w:val="center"/>
          </w:tcPr>
          <w:p w14:paraId="0A5160C7" w14:textId="77777777" w:rsidR="00DF58DB" w:rsidRPr="00BE10DA" w:rsidRDefault="00DF58DB" w:rsidP="00BE10DA">
            <w:pPr>
              <w:rPr>
                <w:rFonts w:cs="Arial"/>
              </w:rPr>
            </w:pPr>
          </w:p>
        </w:tc>
      </w:tr>
      <w:tr w:rsidR="00DF58DB" w:rsidRPr="00DF58DB" w14:paraId="457583E5" w14:textId="77777777" w:rsidTr="00C95704">
        <w:trPr>
          <w:trHeight w:val="20"/>
        </w:trPr>
        <w:tc>
          <w:tcPr>
            <w:tcW w:w="8927" w:type="dxa"/>
            <w:gridSpan w:val="5"/>
            <w:vAlign w:val="center"/>
          </w:tcPr>
          <w:p w14:paraId="19C569B8" w14:textId="77777777" w:rsidR="00DF58DB" w:rsidRPr="00BE10DA" w:rsidRDefault="00DF58DB" w:rsidP="00BE10DA">
            <w:pPr>
              <w:rPr>
                <w:rFonts w:cs="Arial"/>
              </w:rPr>
            </w:pPr>
          </w:p>
        </w:tc>
      </w:tr>
      <w:tr w:rsidR="00DF58DB" w:rsidRPr="00DF58DB" w14:paraId="73AD26B5" w14:textId="77777777" w:rsidTr="00C95704">
        <w:trPr>
          <w:trHeight w:val="20"/>
        </w:trPr>
        <w:tc>
          <w:tcPr>
            <w:tcW w:w="2975" w:type="dxa"/>
            <w:gridSpan w:val="2"/>
            <w:vAlign w:val="center"/>
          </w:tcPr>
          <w:p w14:paraId="4851D00B" w14:textId="77777777" w:rsidR="00DF58DB" w:rsidRPr="00BE10DA" w:rsidRDefault="00DF58DB" w:rsidP="00BE10DA">
            <w:pPr>
              <w:rPr>
                <w:rFonts w:cs="Arial"/>
              </w:rPr>
            </w:pPr>
            <w:r w:rsidRPr="00BE10DA">
              <w:rPr>
                <w:rFonts w:cs="Arial"/>
              </w:rPr>
              <w:t>Ředitel</w:t>
            </w:r>
          </w:p>
        </w:tc>
        <w:tc>
          <w:tcPr>
            <w:tcW w:w="5952" w:type="dxa"/>
            <w:gridSpan w:val="3"/>
            <w:vAlign w:val="center"/>
          </w:tcPr>
          <w:p w14:paraId="05A70666" w14:textId="77777777" w:rsidR="00DF58DB" w:rsidRPr="00BE10DA" w:rsidRDefault="00DF58DB" w:rsidP="00BE10DA">
            <w:pPr>
              <w:rPr>
                <w:rFonts w:cs="Arial"/>
              </w:rPr>
            </w:pPr>
            <w:r w:rsidRPr="00BE10DA">
              <w:rPr>
                <w:rFonts w:cs="Arial"/>
              </w:rPr>
              <w:t>Ing. Miloš Sedláček</w:t>
            </w:r>
          </w:p>
        </w:tc>
      </w:tr>
      <w:tr w:rsidR="00DF58DB" w:rsidRPr="00DF58DB" w14:paraId="27B035CA" w14:textId="77777777" w:rsidTr="00C95704">
        <w:trPr>
          <w:trHeight w:val="20"/>
        </w:trPr>
        <w:tc>
          <w:tcPr>
            <w:tcW w:w="2975" w:type="dxa"/>
            <w:gridSpan w:val="2"/>
            <w:vAlign w:val="center"/>
          </w:tcPr>
          <w:p w14:paraId="54B2DBAC" w14:textId="77777777" w:rsidR="00DF58DB" w:rsidRPr="00BE10DA" w:rsidRDefault="00DF58DB" w:rsidP="00BE10DA">
            <w:pPr>
              <w:rPr>
                <w:rFonts w:cs="Arial"/>
              </w:rPr>
            </w:pPr>
            <w:r w:rsidRPr="00BE10DA">
              <w:rPr>
                <w:rFonts w:cs="Arial"/>
              </w:rPr>
              <w:t>Vedoucí útvaru 403</w:t>
            </w:r>
          </w:p>
        </w:tc>
        <w:tc>
          <w:tcPr>
            <w:tcW w:w="5952" w:type="dxa"/>
            <w:gridSpan w:val="3"/>
            <w:vAlign w:val="center"/>
          </w:tcPr>
          <w:p w14:paraId="6CA2414E" w14:textId="77777777" w:rsidR="00DF58DB" w:rsidRPr="00BE10DA" w:rsidRDefault="00DF58DB" w:rsidP="00BE10DA">
            <w:pPr>
              <w:rPr>
                <w:rFonts w:cs="Arial"/>
              </w:rPr>
            </w:pPr>
            <w:r w:rsidRPr="00BE10DA">
              <w:rPr>
                <w:rFonts w:cs="Arial"/>
              </w:rPr>
              <w:t>Ing. Jiří Hodák, PhD.</w:t>
            </w:r>
          </w:p>
        </w:tc>
      </w:tr>
      <w:tr w:rsidR="00DF58DB" w:rsidRPr="00DF58DB" w14:paraId="00FE12CE" w14:textId="77777777" w:rsidTr="00C95704">
        <w:trPr>
          <w:trHeight w:val="20"/>
        </w:trPr>
        <w:tc>
          <w:tcPr>
            <w:tcW w:w="2975" w:type="dxa"/>
            <w:gridSpan w:val="2"/>
            <w:vAlign w:val="center"/>
          </w:tcPr>
          <w:p w14:paraId="2E0C41F4" w14:textId="77777777" w:rsidR="00DF58DB" w:rsidRPr="00BE10DA" w:rsidRDefault="00DF58DB" w:rsidP="00BE10DA">
            <w:pPr>
              <w:rPr>
                <w:rFonts w:cs="Arial"/>
              </w:rPr>
            </w:pPr>
            <w:r w:rsidRPr="00BE10DA">
              <w:rPr>
                <w:rFonts w:cs="Arial"/>
              </w:rPr>
              <w:t>Vypracoval</w:t>
            </w:r>
          </w:p>
        </w:tc>
        <w:tc>
          <w:tcPr>
            <w:tcW w:w="5952" w:type="dxa"/>
            <w:gridSpan w:val="3"/>
            <w:vAlign w:val="center"/>
          </w:tcPr>
          <w:p w14:paraId="274AF0A1" w14:textId="008E2D4C" w:rsidR="00DF58DB" w:rsidRPr="00BE10DA" w:rsidRDefault="00DF58DB" w:rsidP="00636FFA">
            <w:pPr>
              <w:rPr>
                <w:rFonts w:cs="Arial"/>
              </w:rPr>
            </w:pPr>
            <w:r w:rsidRPr="00BE10DA">
              <w:rPr>
                <w:rFonts w:cs="Arial"/>
              </w:rPr>
              <w:t xml:space="preserve">Ing. </w:t>
            </w:r>
            <w:r w:rsidR="00636FFA">
              <w:rPr>
                <w:rFonts w:cs="Arial"/>
              </w:rPr>
              <w:t>Jan Höll</w:t>
            </w:r>
          </w:p>
        </w:tc>
      </w:tr>
      <w:tr w:rsidR="00DF58DB" w:rsidRPr="00DF58DB" w14:paraId="33D75B13" w14:textId="77777777" w:rsidTr="00C95704">
        <w:trPr>
          <w:trHeight w:val="20"/>
        </w:trPr>
        <w:tc>
          <w:tcPr>
            <w:tcW w:w="2975" w:type="dxa"/>
            <w:gridSpan w:val="2"/>
            <w:vAlign w:val="center"/>
          </w:tcPr>
          <w:p w14:paraId="2E2412CC" w14:textId="7F796CE5" w:rsidR="00DF58DB" w:rsidRPr="00BE10DA" w:rsidRDefault="00DF58DB" w:rsidP="00BE10DA">
            <w:pPr>
              <w:rPr>
                <w:rFonts w:cs="Arial"/>
              </w:rPr>
            </w:pPr>
          </w:p>
        </w:tc>
        <w:tc>
          <w:tcPr>
            <w:tcW w:w="5952" w:type="dxa"/>
            <w:gridSpan w:val="3"/>
            <w:vAlign w:val="center"/>
          </w:tcPr>
          <w:p w14:paraId="38F1EB29" w14:textId="523CBF08" w:rsidR="00DF58DB" w:rsidRPr="00BE10DA" w:rsidRDefault="00DF58DB" w:rsidP="00EF0558">
            <w:pPr>
              <w:rPr>
                <w:rFonts w:cs="Arial"/>
              </w:rPr>
            </w:pPr>
          </w:p>
        </w:tc>
      </w:tr>
      <w:tr w:rsidR="00DF58DB" w:rsidRPr="00DF58DB" w14:paraId="5A9FD26E" w14:textId="77777777" w:rsidTr="00C95704">
        <w:trPr>
          <w:trHeight w:val="284"/>
        </w:trPr>
        <w:tc>
          <w:tcPr>
            <w:tcW w:w="8927" w:type="dxa"/>
            <w:gridSpan w:val="5"/>
            <w:vAlign w:val="center"/>
          </w:tcPr>
          <w:p w14:paraId="67CDBB85" w14:textId="77777777" w:rsidR="00B61F2F" w:rsidRPr="00DF58DB" w:rsidRDefault="00B61F2F" w:rsidP="00BE10DA">
            <w:pPr>
              <w:rPr>
                <w:rFonts w:cs="Arial"/>
              </w:rPr>
            </w:pPr>
          </w:p>
        </w:tc>
      </w:tr>
      <w:tr w:rsidR="00DF58DB" w:rsidRPr="00DF58DB" w14:paraId="226A737C" w14:textId="77777777" w:rsidTr="00C95704">
        <w:trPr>
          <w:trHeight w:val="20"/>
        </w:trPr>
        <w:tc>
          <w:tcPr>
            <w:tcW w:w="8927" w:type="dxa"/>
            <w:gridSpan w:val="5"/>
            <w:vAlign w:val="center"/>
          </w:tcPr>
          <w:p w14:paraId="2B2D2F7A" w14:textId="0195FC57" w:rsidR="00DF58DB" w:rsidRDefault="00636FFA" w:rsidP="008464D7">
            <w:pPr>
              <w:jc w:val="left"/>
              <w:rPr>
                <w:rFonts w:cs="Arial"/>
                <w:b/>
                <w:sz w:val="28"/>
                <w:szCs w:val="28"/>
              </w:rPr>
            </w:pPr>
            <w:r>
              <w:rPr>
                <w:rFonts w:cs="Arial"/>
                <w:b/>
                <w:sz w:val="28"/>
                <w:szCs w:val="28"/>
              </w:rPr>
              <w:t>VD KAROLINKA</w:t>
            </w:r>
          </w:p>
          <w:p w14:paraId="74788FD2" w14:textId="77777777" w:rsidR="009E2E46" w:rsidRDefault="00636FFA" w:rsidP="008464D7">
            <w:pPr>
              <w:jc w:val="left"/>
              <w:rPr>
                <w:rFonts w:cs="Arial"/>
                <w:b/>
                <w:sz w:val="28"/>
                <w:szCs w:val="28"/>
              </w:rPr>
            </w:pPr>
            <w:r>
              <w:rPr>
                <w:rFonts w:cs="Arial"/>
                <w:b/>
                <w:sz w:val="28"/>
                <w:szCs w:val="28"/>
              </w:rPr>
              <w:t>POZOROVACÍ PILÍŘ</w:t>
            </w:r>
          </w:p>
          <w:p w14:paraId="40589C21" w14:textId="45ECB657" w:rsidR="00636FFA" w:rsidRPr="00636FFA" w:rsidRDefault="00AA45C0" w:rsidP="00AA45C0">
            <w:pPr>
              <w:jc w:val="left"/>
              <w:rPr>
                <w:rFonts w:cs="Arial"/>
                <w:b/>
                <w:sz w:val="28"/>
                <w:szCs w:val="28"/>
              </w:rPr>
            </w:pPr>
            <w:r>
              <w:rPr>
                <w:rFonts w:cs="Arial"/>
                <w:b/>
                <w:sz w:val="28"/>
                <w:szCs w:val="28"/>
              </w:rPr>
              <w:t>B</w:t>
            </w:r>
            <w:r w:rsidR="00636FFA" w:rsidRPr="00636FFA">
              <w:rPr>
                <w:rFonts w:cs="Arial"/>
                <w:b/>
                <w:sz w:val="28"/>
                <w:szCs w:val="28"/>
              </w:rPr>
              <w:t>.</w:t>
            </w:r>
            <w:r w:rsidR="00636FFA">
              <w:rPr>
                <w:rFonts w:cs="Arial"/>
                <w:b/>
                <w:sz w:val="28"/>
                <w:szCs w:val="28"/>
              </w:rPr>
              <w:t xml:space="preserve"> </w:t>
            </w:r>
            <w:r>
              <w:rPr>
                <w:rFonts w:cs="Arial"/>
                <w:b/>
                <w:sz w:val="28"/>
                <w:szCs w:val="28"/>
              </w:rPr>
              <w:t>TECHNICKÁ</w:t>
            </w:r>
            <w:r w:rsidR="00636FFA">
              <w:rPr>
                <w:rFonts w:cs="Arial"/>
                <w:b/>
                <w:sz w:val="28"/>
                <w:szCs w:val="28"/>
              </w:rPr>
              <w:t xml:space="preserve"> ZPRÁVA</w:t>
            </w:r>
          </w:p>
        </w:tc>
      </w:tr>
      <w:tr w:rsidR="00DF58DB" w:rsidRPr="00DF58DB" w14:paraId="051C28AC" w14:textId="77777777" w:rsidTr="00C95704">
        <w:trPr>
          <w:trHeight w:val="20"/>
        </w:trPr>
        <w:tc>
          <w:tcPr>
            <w:tcW w:w="8927" w:type="dxa"/>
            <w:gridSpan w:val="5"/>
            <w:vAlign w:val="center"/>
          </w:tcPr>
          <w:p w14:paraId="68DD1930" w14:textId="77777777" w:rsidR="00DF58DB" w:rsidRPr="00DF58DB" w:rsidRDefault="00DF58DB" w:rsidP="00BE10DA">
            <w:pPr>
              <w:rPr>
                <w:rFonts w:cs="Arial"/>
              </w:rPr>
            </w:pPr>
          </w:p>
        </w:tc>
      </w:tr>
      <w:tr w:rsidR="00DF58DB" w:rsidRPr="00DF58DB" w14:paraId="580572FD" w14:textId="77777777" w:rsidTr="00C95704">
        <w:trPr>
          <w:trHeight w:val="20"/>
        </w:trPr>
        <w:tc>
          <w:tcPr>
            <w:tcW w:w="2975" w:type="dxa"/>
            <w:gridSpan w:val="2"/>
            <w:vAlign w:val="center"/>
          </w:tcPr>
          <w:p w14:paraId="245106FB" w14:textId="77777777" w:rsidR="00DF58DB" w:rsidRPr="00BE10DA" w:rsidRDefault="00DF58DB" w:rsidP="00BE10DA">
            <w:pPr>
              <w:rPr>
                <w:rFonts w:cs="Arial"/>
              </w:rPr>
            </w:pPr>
            <w:r w:rsidRPr="00BE10DA">
              <w:rPr>
                <w:rFonts w:cs="Arial"/>
              </w:rPr>
              <w:t>Objednatel</w:t>
            </w:r>
          </w:p>
        </w:tc>
        <w:tc>
          <w:tcPr>
            <w:tcW w:w="5952" w:type="dxa"/>
            <w:gridSpan w:val="3"/>
            <w:vAlign w:val="center"/>
          </w:tcPr>
          <w:p w14:paraId="5385A360" w14:textId="77777777" w:rsidR="00DF58DB" w:rsidRPr="00BE10DA" w:rsidRDefault="008464D7" w:rsidP="00BE10DA">
            <w:pPr>
              <w:rPr>
                <w:rFonts w:cs="Arial"/>
              </w:rPr>
            </w:pPr>
            <w:r>
              <w:rPr>
                <w:rFonts w:cs="Arial"/>
              </w:rPr>
              <w:t xml:space="preserve">Povodí Moravy, </w:t>
            </w:r>
            <w:proofErr w:type="spellStart"/>
            <w:proofErr w:type="gramStart"/>
            <w:r>
              <w:rPr>
                <w:rFonts w:cs="Arial"/>
              </w:rPr>
              <w:t>s.p</w:t>
            </w:r>
            <w:proofErr w:type="spellEnd"/>
            <w:r>
              <w:rPr>
                <w:rFonts w:cs="Arial"/>
              </w:rPr>
              <w:t>.</w:t>
            </w:r>
            <w:proofErr w:type="gramEnd"/>
          </w:p>
          <w:p w14:paraId="48D96BB2" w14:textId="77777777" w:rsidR="00BE10DA" w:rsidRPr="00BE10DA" w:rsidRDefault="008464D7" w:rsidP="0058700A">
            <w:pPr>
              <w:rPr>
                <w:rFonts w:cs="Arial"/>
              </w:rPr>
            </w:pPr>
            <w:r>
              <w:rPr>
                <w:rFonts w:cs="Arial"/>
              </w:rPr>
              <w:t>Dřevařská 11, Brno, 602 00</w:t>
            </w:r>
          </w:p>
        </w:tc>
      </w:tr>
      <w:tr w:rsidR="00DF58DB" w:rsidRPr="00DF58DB" w14:paraId="4C90639E" w14:textId="77777777" w:rsidTr="00C95704">
        <w:trPr>
          <w:trHeight w:val="20"/>
        </w:trPr>
        <w:tc>
          <w:tcPr>
            <w:tcW w:w="2975" w:type="dxa"/>
            <w:gridSpan w:val="2"/>
            <w:vAlign w:val="center"/>
          </w:tcPr>
          <w:p w14:paraId="64194041" w14:textId="77777777" w:rsidR="00DF58DB" w:rsidRPr="00BE10DA" w:rsidRDefault="00DF58DB" w:rsidP="00BE10DA">
            <w:pPr>
              <w:rPr>
                <w:rFonts w:cs="Arial"/>
              </w:rPr>
            </w:pPr>
            <w:r w:rsidRPr="00BE10DA">
              <w:rPr>
                <w:rFonts w:cs="Arial"/>
              </w:rPr>
              <w:t>Číslo projektu</w:t>
            </w:r>
          </w:p>
        </w:tc>
        <w:tc>
          <w:tcPr>
            <w:tcW w:w="5952" w:type="dxa"/>
            <w:gridSpan w:val="3"/>
            <w:vAlign w:val="center"/>
          </w:tcPr>
          <w:p w14:paraId="37C2F07B" w14:textId="641A0A7F" w:rsidR="00DF58DB" w:rsidRPr="00BE10DA" w:rsidRDefault="00DF58DB" w:rsidP="00636FFA">
            <w:pPr>
              <w:rPr>
                <w:rFonts w:cs="Arial"/>
              </w:rPr>
            </w:pPr>
            <w:r w:rsidRPr="00BE10DA">
              <w:rPr>
                <w:rFonts w:cs="Arial"/>
              </w:rPr>
              <w:t xml:space="preserve">P </w:t>
            </w:r>
            <w:r w:rsidR="00636FFA">
              <w:rPr>
                <w:rFonts w:cs="Arial"/>
              </w:rPr>
              <w:t>2831</w:t>
            </w:r>
          </w:p>
        </w:tc>
      </w:tr>
      <w:tr w:rsidR="00DF58DB" w:rsidRPr="00DF58DB" w14:paraId="396EDDA5" w14:textId="77777777" w:rsidTr="00C95704">
        <w:trPr>
          <w:trHeight w:val="20"/>
        </w:trPr>
        <w:tc>
          <w:tcPr>
            <w:tcW w:w="2975" w:type="dxa"/>
            <w:gridSpan w:val="2"/>
            <w:vAlign w:val="center"/>
          </w:tcPr>
          <w:p w14:paraId="5A4A826F" w14:textId="77777777" w:rsidR="00DF58DB" w:rsidRPr="00BE10DA" w:rsidRDefault="00DF58DB" w:rsidP="00BE10DA">
            <w:pPr>
              <w:rPr>
                <w:rFonts w:cs="Arial"/>
              </w:rPr>
            </w:pPr>
            <w:r w:rsidRPr="00BE10DA">
              <w:rPr>
                <w:rFonts w:cs="Arial"/>
              </w:rPr>
              <w:t>Archivní číslo</w:t>
            </w:r>
          </w:p>
        </w:tc>
        <w:tc>
          <w:tcPr>
            <w:tcW w:w="5952" w:type="dxa"/>
            <w:gridSpan w:val="3"/>
            <w:vAlign w:val="center"/>
          </w:tcPr>
          <w:p w14:paraId="777AB496" w14:textId="536DAA67" w:rsidR="00DF58DB" w:rsidRPr="00BE10DA" w:rsidRDefault="00975C3E" w:rsidP="00640BE3">
            <w:pPr>
              <w:rPr>
                <w:rFonts w:cs="Arial"/>
              </w:rPr>
            </w:pPr>
            <w:r w:rsidRPr="00640BE3">
              <w:rPr>
                <w:rFonts w:cs="Arial"/>
              </w:rPr>
              <w:t>2</w:t>
            </w:r>
            <w:r w:rsidR="00640BE3">
              <w:rPr>
                <w:rFonts w:cs="Arial"/>
              </w:rPr>
              <w:t>930</w:t>
            </w:r>
            <w:r w:rsidR="00DF58DB" w:rsidRPr="00ED2886">
              <w:rPr>
                <w:rFonts w:cs="Arial"/>
              </w:rPr>
              <w:t>/403</w:t>
            </w:r>
          </w:p>
        </w:tc>
      </w:tr>
      <w:tr w:rsidR="00DF58DB" w:rsidRPr="00DF58DB" w14:paraId="3822AC21" w14:textId="77777777" w:rsidTr="00C95704">
        <w:trPr>
          <w:trHeight w:val="20"/>
        </w:trPr>
        <w:tc>
          <w:tcPr>
            <w:tcW w:w="2975" w:type="dxa"/>
            <w:gridSpan w:val="2"/>
            <w:vAlign w:val="center"/>
          </w:tcPr>
          <w:p w14:paraId="6D39E638" w14:textId="77777777" w:rsidR="00DF58DB" w:rsidRPr="00BE10DA" w:rsidRDefault="00DF58DB" w:rsidP="00BE10DA">
            <w:pPr>
              <w:rPr>
                <w:rFonts w:cs="Arial"/>
              </w:rPr>
            </w:pPr>
            <w:r w:rsidRPr="00BE10DA">
              <w:rPr>
                <w:rFonts w:cs="Arial"/>
              </w:rPr>
              <w:t xml:space="preserve">Vypracováno </w:t>
            </w:r>
          </w:p>
        </w:tc>
        <w:tc>
          <w:tcPr>
            <w:tcW w:w="5952" w:type="dxa"/>
            <w:gridSpan w:val="3"/>
            <w:vAlign w:val="center"/>
          </w:tcPr>
          <w:p w14:paraId="6141E608" w14:textId="54497991" w:rsidR="00BF297F" w:rsidRPr="00BE10DA" w:rsidRDefault="00DF58DB" w:rsidP="00636FFA">
            <w:pPr>
              <w:rPr>
                <w:rFonts w:cs="Arial"/>
              </w:rPr>
            </w:pPr>
            <w:r w:rsidRPr="00BE10DA">
              <w:rPr>
                <w:rFonts w:cs="Arial"/>
              </w:rPr>
              <w:t xml:space="preserve">V Brně, </w:t>
            </w:r>
            <w:r w:rsidR="00636FFA">
              <w:rPr>
                <w:rFonts w:cs="Arial"/>
              </w:rPr>
              <w:t>květen</w:t>
            </w:r>
            <w:r w:rsidRPr="00BE10DA">
              <w:rPr>
                <w:rFonts w:cs="Arial"/>
              </w:rPr>
              <w:t xml:space="preserve"> 201</w:t>
            </w:r>
            <w:r w:rsidR="00636FFA">
              <w:rPr>
                <w:rFonts w:cs="Arial"/>
              </w:rPr>
              <w:t>9</w:t>
            </w:r>
          </w:p>
        </w:tc>
      </w:tr>
    </w:tbl>
    <w:p w14:paraId="1490067A" w14:textId="77777777" w:rsidR="00C95704" w:rsidRDefault="00C95704">
      <w:pPr>
        <w:keepNext w:val="0"/>
        <w:keepLines w:val="0"/>
        <w:spacing w:after="120"/>
        <w:rPr>
          <w:sz w:val="22"/>
        </w:rPr>
      </w:pPr>
      <w:r>
        <w:rPr>
          <w:sz w:val="22"/>
        </w:rPr>
        <w:br w:type="page"/>
      </w:r>
    </w:p>
    <w:sdt>
      <w:sdtPr>
        <w:rPr>
          <w:rFonts w:ascii="Arial" w:eastAsiaTheme="minorHAnsi" w:hAnsi="Arial" w:cstheme="minorBidi"/>
          <w:color w:val="auto"/>
          <w:sz w:val="22"/>
          <w:szCs w:val="22"/>
          <w:lang w:eastAsia="en-US"/>
        </w:rPr>
        <w:id w:val="1322854229"/>
        <w:docPartObj>
          <w:docPartGallery w:val="Table of Contents"/>
          <w:docPartUnique/>
        </w:docPartObj>
      </w:sdtPr>
      <w:sdtEndPr>
        <w:rPr>
          <w:b/>
          <w:bCs/>
          <w:sz w:val="24"/>
        </w:rPr>
      </w:sdtEndPr>
      <w:sdtContent>
        <w:p w14:paraId="7455285F" w14:textId="77777777" w:rsidR="00453207" w:rsidRDefault="00444327" w:rsidP="009E0A88">
          <w:pPr>
            <w:pStyle w:val="Nadpisobsahu"/>
            <w:pBdr>
              <w:bottom w:val="none" w:sz="0" w:space="0" w:color="auto"/>
            </w:pBdr>
            <w:spacing w:before="120"/>
            <w:rPr>
              <w:rFonts w:ascii="Arial" w:hAnsi="Arial" w:cs="Arial"/>
              <w:b/>
              <w:color w:val="auto"/>
              <w:sz w:val="28"/>
              <w:szCs w:val="28"/>
            </w:rPr>
          </w:pPr>
          <w:r w:rsidRPr="00D95567">
            <w:rPr>
              <w:rFonts w:ascii="Arial" w:hAnsi="Arial" w:cs="Arial"/>
              <w:b/>
              <w:color w:val="auto"/>
              <w:sz w:val="28"/>
              <w:szCs w:val="28"/>
            </w:rPr>
            <w:t>OBSAH</w:t>
          </w:r>
          <w:r w:rsidR="000B6B37">
            <w:rPr>
              <w:rFonts w:ascii="Arial" w:hAnsi="Arial" w:cs="Arial"/>
              <w:b/>
              <w:color w:val="auto"/>
              <w:sz w:val="28"/>
              <w:szCs w:val="28"/>
            </w:rPr>
            <w:t>:</w:t>
          </w:r>
        </w:p>
        <w:p w14:paraId="01FAAB3E" w14:textId="77777777" w:rsidR="00F259EA" w:rsidRPr="00F259EA" w:rsidRDefault="00F259EA" w:rsidP="00F259EA">
          <w:pPr>
            <w:rPr>
              <w:lang w:eastAsia="cs-CZ"/>
            </w:rPr>
          </w:pPr>
        </w:p>
        <w:p w14:paraId="112F98D1" w14:textId="77777777" w:rsidR="00AA45C0" w:rsidRDefault="00341E53">
          <w:pPr>
            <w:pStyle w:val="Obsah1"/>
            <w:rPr>
              <w:rFonts w:asciiTheme="minorHAnsi" w:eastAsiaTheme="minorEastAsia" w:hAnsiTheme="minorHAnsi"/>
              <w:noProof/>
              <w:sz w:val="22"/>
              <w:lang w:eastAsia="cs-CZ"/>
            </w:rPr>
          </w:pPr>
          <w:r>
            <w:fldChar w:fldCharType="begin"/>
          </w:r>
          <w:r w:rsidR="00444327">
            <w:instrText xml:space="preserve"> TOC \o "1-3" \h \z \u </w:instrText>
          </w:r>
          <w:r>
            <w:fldChar w:fldCharType="separate"/>
          </w:r>
          <w:hyperlink w:anchor="_Toc10029714" w:history="1">
            <w:r w:rsidR="00AA45C0" w:rsidRPr="0088747B">
              <w:rPr>
                <w:rStyle w:val="Hypertextovodkaz"/>
                <w:noProof/>
              </w:rPr>
              <w:t>B.1</w:t>
            </w:r>
            <w:r w:rsidR="00AA45C0">
              <w:rPr>
                <w:rFonts w:asciiTheme="minorHAnsi" w:eastAsiaTheme="minorEastAsia" w:hAnsiTheme="minorHAnsi"/>
                <w:noProof/>
                <w:sz w:val="22"/>
                <w:lang w:eastAsia="cs-CZ"/>
              </w:rPr>
              <w:tab/>
            </w:r>
            <w:r w:rsidR="00AA45C0" w:rsidRPr="0088747B">
              <w:rPr>
                <w:rStyle w:val="Hypertextovodkaz"/>
                <w:noProof/>
              </w:rPr>
              <w:t>POPIS ÚZEMÍ STAVBY</w:t>
            </w:r>
            <w:r w:rsidR="00AA45C0">
              <w:rPr>
                <w:noProof/>
                <w:webHidden/>
              </w:rPr>
              <w:tab/>
            </w:r>
            <w:r w:rsidR="00AA45C0">
              <w:rPr>
                <w:noProof/>
                <w:webHidden/>
              </w:rPr>
              <w:fldChar w:fldCharType="begin"/>
            </w:r>
            <w:r w:rsidR="00AA45C0">
              <w:rPr>
                <w:noProof/>
                <w:webHidden/>
              </w:rPr>
              <w:instrText xml:space="preserve"> PAGEREF _Toc10029714 \h </w:instrText>
            </w:r>
            <w:r w:rsidR="00AA45C0">
              <w:rPr>
                <w:noProof/>
                <w:webHidden/>
              </w:rPr>
            </w:r>
            <w:r w:rsidR="00AA45C0">
              <w:rPr>
                <w:noProof/>
                <w:webHidden/>
              </w:rPr>
              <w:fldChar w:fldCharType="separate"/>
            </w:r>
            <w:r w:rsidR="00D76D48">
              <w:rPr>
                <w:noProof/>
                <w:webHidden/>
              </w:rPr>
              <w:t>4</w:t>
            </w:r>
            <w:r w:rsidR="00AA45C0">
              <w:rPr>
                <w:noProof/>
                <w:webHidden/>
              </w:rPr>
              <w:fldChar w:fldCharType="end"/>
            </w:r>
          </w:hyperlink>
        </w:p>
        <w:p w14:paraId="6A064976" w14:textId="77777777" w:rsidR="00AA45C0" w:rsidRDefault="00C11E6A">
          <w:pPr>
            <w:pStyle w:val="Obsah2"/>
            <w:rPr>
              <w:rFonts w:asciiTheme="minorHAnsi" w:eastAsiaTheme="minorEastAsia" w:hAnsiTheme="minorHAnsi"/>
              <w:noProof/>
              <w:sz w:val="22"/>
              <w:lang w:eastAsia="cs-CZ"/>
            </w:rPr>
          </w:pPr>
          <w:hyperlink w:anchor="_Toc10029715" w:history="1">
            <w:r w:rsidR="00AA45C0" w:rsidRPr="0088747B">
              <w:rPr>
                <w:rStyle w:val="Hypertextovodkaz"/>
                <w:noProof/>
              </w:rPr>
              <w:t>B.1.1</w:t>
            </w:r>
            <w:r w:rsidR="00AA45C0">
              <w:rPr>
                <w:rFonts w:asciiTheme="minorHAnsi" w:eastAsiaTheme="minorEastAsia" w:hAnsiTheme="minorHAnsi"/>
                <w:noProof/>
                <w:sz w:val="22"/>
                <w:lang w:eastAsia="cs-CZ"/>
              </w:rPr>
              <w:tab/>
            </w:r>
            <w:r w:rsidR="00AA45C0" w:rsidRPr="0088747B">
              <w:rPr>
                <w:rStyle w:val="Hypertextovodkaz"/>
                <w:noProof/>
              </w:rPr>
              <w:t>Charakteristika stavebního pozemku</w:t>
            </w:r>
            <w:r w:rsidR="00AA45C0">
              <w:rPr>
                <w:noProof/>
                <w:webHidden/>
              </w:rPr>
              <w:tab/>
            </w:r>
            <w:r w:rsidR="00AA45C0">
              <w:rPr>
                <w:noProof/>
                <w:webHidden/>
              </w:rPr>
              <w:fldChar w:fldCharType="begin"/>
            </w:r>
            <w:r w:rsidR="00AA45C0">
              <w:rPr>
                <w:noProof/>
                <w:webHidden/>
              </w:rPr>
              <w:instrText xml:space="preserve"> PAGEREF _Toc10029715 \h </w:instrText>
            </w:r>
            <w:r w:rsidR="00AA45C0">
              <w:rPr>
                <w:noProof/>
                <w:webHidden/>
              </w:rPr>
            </w:r>
            <w:r w:rsidR="00AA45C0">
              <w:rPr>
                <w:noProof/>
                <w:webHidden/>
              </w:rPr>
              <w:fldChar w:fldCharType="separate"/>
            </w:r>
            <w:r w:rsidR="00D76D48">
              <w:rPr>
                <w:noProof/>
                <w:webHidden/>
              </w:rPr>
              <w:t>4</w:t>
            </w:r>
            <w:r w:rsidR="00AA45C0">
              <w:rPr>
                <w:noProof/>
                <w:webHidden/>
              </w:rPr>
              <w:fldChar w:fldCharType="end"/>
            </w:r>
          </w:hyperlink>
        </w:p>
        <w:p w14:paraId="0E3D3546" w14:textId="77777777" w:rsidR="00AA45C0" w:rsidRDefault="00C11E6A">
          <w:pPr>
            <w:pStyle w:val="Obsah2"/>
            <w:rPr>
              <w:rFonts w:asciiTheme="minorHAnsi" w:eastAsiaTheme="minorEastAsia" w:hAnsiTheme="minorHAnsi"/>
              <w:noProof/>
              <w:sz w:val="22"/>
              <w:lang w:eastAsia="cs-CZ"/>
            </w:rPr>
          </w:pPr>
          <w:hyperlink w:anchor="_Toc10029716" w:history="1">
            <w:r w:rsidR="00AA45C0" w:rsidRPr="0088747B">
              <w:rPr>
                <w:rStyle w:val="Hypertextovodkaz"/>
                <w:noProof/>
              </w:rPr>
              <w:t>B.1.2</w:t>
            </w:r>
            <w:r w:rsidR="00AA45C0">
              <w:rPr>
                <w:rFonts w:asciiTheme="minorHAnsi" w:eastAsiaTheme="minorEastAsia" w:hAnsiTheme="minorHAnsi"/>
                <w:noProof/>
                <w:sz w:val="22"/>
                <w:lang w:eastAsia="cs-CZ"/>
              </w:rPr>
              <w:tab/>
            </w:r>
            <w:r w:rsidR="00AA45C0" w:rsidRPr="0088747B">
              <w:rPr>
                <w:rStyle w:val="Hypertextovodkaz"/>
                <w:noProof/>
              </w:rPr>
              <w:t>Průzkum, měření a jejich vyhodnocení</w:t>
            </w:r>
            <w:r w:rsidR="00AA45C0">
              <w:rPr>
                <w:noProof/>
                <w:webHidden/>
              </w:rPr>
              <w:tab/>
            </w:r>
            <w:r w:rsidR="00AA45C0">
              <w:rPr>
                <w:noProof/>
                <w:webHidden/>
              </w:rPr>
              <w:fldChar w:fldCharType="begin"/>
            </w:r>
            <w:r w:rsidR="00AA45C0">
              <w:rPr>
                <w:noProof/>
                <w:webHidden/>
              </w:rPr>
              <w:instrText xml:space="preserve"> PAGEREF _Toc10029716 \h </w:instrText>
            </w:r>
            <w:r w:rsidR="00AA45C0">
              <w:rPr>
                <w:noProof/>
                <w:webHidden/>
              </w:rPr>
            </w:r>
            <w:r w:rsidR="00AA45C0">
              <w:rPr>
                <w:noProof/>
                <w:webHidden/>
              </w:rPr>
              <w:fldChar w:fldCharType="separate"/>
            </w:r>
            <w:r w:rsidR="00D76D48">
              <w:rPr>
                <w:noProof/>
                <w:webHidden/>
              </w:rPr>
              <w:t>4</w:t>
            </w:r>
            <w:r w:rsidR="00AA45C0">
              <w:rPr>
                <w:noProof/>
                <w:webHidden/>
              </w:rPr>
              <w:fldChar w:fldCharType="end"/>
            </w:r>
          </w:hyperlink>
        </w:p>
        <w:p w14:paraId="5D316624" w14:textId="77777777" w:rsidR="00AA45C0" w:rsidRDefault="00C11E6A">
          <w:pPr>
            <w:pStyle w:val="Obsah3"/>
            <w:tabs>
              <w:tab w:val="left" w:pos="1540"/>
              <w:tab w:val="right" w:leader="dot" w:pos="9345"/>
            </w:tabs>
            <w:rPr>
              <w:rFonts w:asciiTheme="minorHAnsi" w:eastAsiaTheme="minorEastAsia" w:hAnsiTheme="minorHAnsi"/>
              <w:noProof/>
              <w:sz w:val="22"/>
              <w:lang w:eastAsia="cs-CZ"/>
            </w:rPr>
          </w:pPr>
          <w:hyperlink w:anchor="_Toc10029717" w:history="1">
            <w:r w:rsidR="00AA45C0" w:rsidRPr="0088747B">
              <w:rPr>
                <w:rStyle w:val="Hypertextovodkaz"/>
                <w:noProof/>
              </w:rPr>
              <w:t>B.1.2.1</w:t>
            </w:r>
            <w:r w:rsidR="00AA45C0">
              <w:rPr>
                <w:rFonts w:asciiTheme="minorHAnsi" w:eastAsiaTheme="minorEastAsia" w:hAnsiTheme="minorHAnsi"/>
                <w:noProof/>
                <w:sz w:val="22"/>
                <w:lang w:eastAsia="cs-CZ"/>
              </w:rPr>
              <w:tab/>
            </w:r>
            <w:r w:rsidR="00AA45C0" w:rsidRPr="0088747B">
              <w:rPr>
                <w:rStyle w:val="Hypertextovodkaz"/>
                <w:noProof/>
              </w:rPr>
              <w:t>Inženýrsko-geologický průzkum</w:t>
            </w:r>
            <w:r w:rsidR="00AA45C0">
              <w:rPr>
                <w:noProof/>
                <w:webHidden/>
              </w:rPr>
              <w:tab/>
            </w:r>
            <w:r w:rsidR="00AA45C0">
              <w:rPr>
                <w:noProof/>
                <w:webHidden/>
              </w:rPr>
              <w:fldChar w:fldCharType="begin"/>
            </w:r>
            <w:r w:rsidR="00AA45C0">
              <w:rPr>
                <w:noProof/>
                <w:webHidden/>
              </w:rPr>
              <w:instrText xml:space="preserve"> PAGEREF _Toc10029717 \h </w:instrText>
            </w:r>
            <w:r w:rsidR="00AA45C0">
              <w:rPr>
                <w:noProof/>
                <w:webHidden/>
              </w:rPr>
            </w:r>
            <w:r w:rsidR="00AA45C0">
              <w:rPr>
                <w:noProof/>
                <w:webHidden/>
              </w:rPr>
              <w:fldChar w:fldCharType="separate"/>
            </w:r>
            <w:r w:rsidR="00D76D48">
              <w:rPr>
                <w:noProof/>
                <w:webHidden/>
              </w:rPr>
              <w:t>4</w:t>
            </w:r>
            <w:r w:rsidR="00AA45C0">
              <w:rPr>
                <w:noProof/>
                <w:webHidden/>
              </w:rPr>
              <w:fldChar w:fldCharType="end"/>
            </w:r>
          </w:hyperlink>
        </w:p>
        <w:p w14:paraId="4B285742" w14:textId="77777777" w:rsidR="00AA45C0" w:rsidRDefault="00C11E6A">
          <w:pPr>
            <w:pStyle w:val="Obsah3"/>
            <w:tabs>
              <w:tab w:val="left" w:pos="1540"/>
              <w:tab w:val="right" w:leader="dot" w:pos="9345"/>
            </w:tabs>
            <w:rPr>
              <w:rFonts w:asciiTheme="minorHAnsi" w:eastAsiaTheme="minorEastAsia" w:hAnsiTheme="minorHAnsi"/>
              <w:noProof/>
              <w:sz w:val="22"/>
              <w:lang w:eastAsia="cs-CZ"/>
            </w:rPr>
          </w:pPr>
          <w:hyperlink w:anchor="_Toc10029718" w:history="1">
            <w:r w:rsidR="00AA45C0" w:rsidRPr="0088747B">
              <w:rPr>
                <w:rStyle w:val="Hypertextovodkaz"/>
                <w:noProof/>
              </w:rPr>
              <w:t>B.1.2.2</w:t>
            </w:r>
            <w:r w:rsidR="00AA45C0">
              <w:rPr>
                <w:rFonts w:asciiTheme="minorHAnsi" w:eastAsiaTheme="minorEastAsia" w:hAnsiTheme="minorHAnsi"/>
                <w:noProof/>
                <w:sz w:val="22"/>
                <w:lang w:eastAsia="cs-CZ"/>
              </w:rPr>
              <w:tab/>
            </w:r>
            <w:r w:rsidR="00AA45C0" w:rsidRPr="0088747B">
              <w:rPr>
                <w:rStyle w:val="Hypertextovodkaz"/>
                <w:noProof/>
              </w:rPr>
              <w:t>Výškopisné a polohopisné zaměření lokality</w:t>
            </w:r>
            <w:r w:rsidR="00AA45C0">
              <w:rPr>
                <w:noProof/>
                <w:webHidden/>
              </w:rPr>
              <w:tab/>
            </w:r>
            <w:r w:rsidR="00AA45C0">
              <w:rPr>
                <w:noProof/>
                <w:webHidden/>
              </w:rPr>
              <w:fldChar w:fldCharType="begin"/>
            </w:r>
            <w:r w:rsidR="00AA45C0">
              <w:rPr>
                <w:noProof/>
                <w:webHidden/>
              </w:rPr>
              <w:instrText xml:space="preserve"> PAGEREF _Toc10029718 \h </w:instrText>
            </w:r>
            <w:r w:rsidR="00AA45C0">
              <w:rPr>
                <w:noProof/>
                <w:webHidden/>
              </w:rPr>
            </w:r>
            <w:r w:rsidR="00AA45C0">
              <w:rPr>
                <w:noProof/>
                <w:webHidden/>
              </w:rPr>
              <w:fldChar w:fldCharType="separate"/>
            </w:r>
            <w:r w:rsidR="00D76D48">
              <w:rPr>
                <w:noProof/>
                <w:webHidden/>
              </w:rPr>
              <w:t>4</w:t>
            </w:r>
            <w:r w:rsidR="00AA45C0">
              <w:rPr>
                <w:noProof/>
                <w:webHidden/>
              </w:rPr>
              <w:fldChar w:fldCharType="end"/>
            </w:r>
          </w:hyperlink>
        </w:p>
        <w:p w14:paraId="65A85332" w14:textId="77777777" w:rsidR="00AA45C0" w:rsidRDefault="00C11E6A">
          <w:pPr>
            <w:pStyle w:val="Obsah3"/>
            <w:tabs>
              <w:tab w:val="left" w:pos="1540"/>
              <w:tab w:val="right" w:leader="dot" w:pos="9345"/>
            </w:tabs>
            <w:rPr>
              <w:rFonts w:asciiTheme="minorHAnsi" w:eastAsiaTheme="minorEastAsia" w:hAnsiTheme="minorHAnsi"/>
              <w:noProof/>
              <w:sz w:val="22"/>
              <w:lang w:eastAsia="cs-CZ"/>
            </w:rPr>
          </w:pPr>
          <w:hyperlink w:anchor="_Toc10029719" w:history="1">
            <w:r w:rsidR="00AA45C0" w:rsidRPr="0088747B">
              <w:rPr>
                <w:rStyle w:val="Hypertextovodkaz"/>
                <w:noProof/>
              </w:rPr>
              <w:t>B.1.2.3</w:t>
            </w:r>
            <w:r w:rsidR="00AA45C0">
              <w:rPr>
                <w:rFonts w:asciiTheme="minorHAnsi" w:eastAsiaTheme="minorEastAsia" w:hAnsiTheme="minorHAnsi"/>
                <w:noProof/>
                <w:sz w:val="22"/>
                <w:lang w:eastAsia="cs-CZ"/>
              </w:rPr>
              <w:tab/>
            </w:r>
            <w:r w:rsidR="00AA45C0" w:rsidRPr="0088747B">
              <w:rPr>
                <w:rStyle w:val="Hypertextovodkaz"/>
                <w:noProof/>
              </w:rPr>
              <w:t>Ostatní podklady</w:t>
            </w:r>
            <w:r w:rsidR="00AA45C0">
              <w:rPr>
                <w:noProof/>
                <w:webHidden/>
              </w:rPr>
              <w:tab/>
            </w:r>
            <w:r w:rsidR="00AA45C0">
              <w:rPr>
                <w:noProof/>
                <w:webHidden/>
              </w:rPr>
              <w:fldChar w:fldCharType="begin"/>
            </w:r>
            <w:r w:rsidR="00AA45C0">
              <w:rPr>
                <w:noProof/>
                <w:webHidden/>
              </w:rPr>
              <w:instrText xml:space="preserve"> PAGEREF _Toc10029719 \h </w:instrText>
            </w:r>
            <w:r w:rsidR="00AA45C0">
              <w:rPr>
                <w:noProof/>
                <w:webHidden/>
              </w:rPr>
            </w:r>
            <w:r w:rsidR="00AA45C0">
              <w:rPr>
                <w:noProof/>
                <w:webHidden/>
              </w:rPr>
              <w:fldChar w:fldCharType="separate"/>
            </w:r>
            <w:r w:rsidR="00D76D48">
              <w:rPr>
                <w:noProof/>
                <w:webHidden/>
              </w:rPr>
              <w:t>4</w:t>
            </w:r>
            <w:r w:rsidR="00AA45C0">
              <w:rPr>
                <w:noProof/>
                <w:webHidden/>
              </w:rPr>
              <w:fldChar w:fldCharType="end"/>
            </w:r>
          </w:hyperlink>
        </w:p>
        <w:p w14:paraId="058C854D" w14:textId="77777777" w:rsidR="00AA45C0" w:rsidRDefault="00C11E6A">
          <w:pPr>
            <w:pStyle w:val="Obsah3"/>
            <w:tabs>
              <w:tab w:val="left" w:pos="1540"/>
              <w:tab w:val="right" w:leader="dot" w:pos="9345"/>
            </w:tabs>
            <w:rPr>
              <w:rFonts w:asciiTheme="minorHAnsi" w:eastAsiaTheme="minorEastAsia" w:hAnsiTheme="minorHAnsi"/>
              <w:noProof/>
              <w:sz w:val="22"/>
              <w:lang w:eastAsia="cs-CZ"/>
            </w:rPr>
          </w:pPr>
          <w:hyperlink w:anchor="_Toc10029720" w:history="1">
            <w:r w:rsidR="00AA45C0" w:rsidRPr="0088747B">
              <w:rPr>
                <w:rStyle w:val="Hypertextovodkaz"/>
                <w:noProof/>
              </w:rPr>
              <w:t>B.1.2.4</w:t>
            </w:r>
            <w:r w:rsidR="00AA45C0">
              <w:rPr>
                <w:rFonts w:asciiTheme="minorHAnsi" w:eastAsiaTheme="minorEastAsia" w:hAnsiTheme="minorHAnsi"/>
                <w:noProof/>
                <w:sz w:val="22"/>
                <w:lang w:eastAsia="cs-CZ"/>
              </w:rPr>
              <w:tab/>
            </w:r>
            <w:r w:rsidR="00AA45C0" w:rsidRPr="0088747B">
              <w:rPr>
                <w:rStyle w:val="Hypertextovodkaz"/>
                <w:noProof/>
              </w:rPr>
              <w:t>Údaje o podkladech pro vytýčení stavby</w:t>
            </w:r>
            <w:r w:rsidR="00AA45C0">
              <w:rPr>
                <w:noProof/>
                <w:webHidden/>
              </w:rPr>
              <w:tab/>
            </w:r>
            <w:r w:rsidR="00AA45C0">
              <w:rPr>
                <w:noProof/>
                <w:webHidden/>
              </w:rPr>
              <w:fldChar w:fldCharType="begin"/>
            </w:r>
            <w:r w:rsidR="00AA45C0">
              <w:rPr>
                <w:noProof/>
                <w:webHidden/>
              </w:rPr>
              <w:instrText xml:space="preserve"> PAGEREF _Toc10029720 \h </w:instrText>
            </w:r>
            <w:r w:rsidR="00AA45C0">
              <w:rPr>
                <w:noProof/>
                <w:webHidden/>
              </w:rPr>
            </w:r>
            <w:r w:rsidR="00AA45C0">
              <w:rPr>
                <w:noProof/>
                <w:webHidden/>
              </w:rPr>
              <w:fldChar w:fldCharType="separate"/>
            </w:r>
            <w:r w:rsidR="00D76D48">
              <w:rPr>
                <w:noProof/>
                <w:webHidden/>
              </w:rPr>
              <w:t>4</w:t>
            </w:r>
            <w:r w:rsidR="00AA45C0">
              <w:rPr>
                <w:noProof/>
                <w:webHidden/>
              </w:rPr>
              <w:fldChar w:fldCharType="end"/>
            </w:r>
          </w:hyperlink>
        </w:p>
        <w:p w14:paraId="7AE2902B" w14:textId="77777777" w:rsidR="00AA45C0" w:rsidRDefault="00C11E6A">
          <w:pPr>
            <w:pStyle w:val="Obsah2"/>
            <w:rPr>
              <w:rFonts w:asciiTheme="minorHAnsi" w:eastAsiaTheme="minorEastAsia" w:hAnsiTheme="minorHAnsi"/>
              <w:noProof/>
              <w:sz w:val="22"/>
              <w:lang w:eastAsia="cs-CZ"/>
            </w:rPr>
          </w:pPr>
          <w:hyperlink w:anchor="_Toc10029721" w:history="1">
            <w:r w:rsidR="00AA45C0" w:rsidRPr="0088747B">
              <w:rPr>
                <w:rStyle w:val="Hypertextovodkaz"/>
                <w:noProof/>
              </w:rPr>
              <w:t>B.1.3</w:t>
            </w:r>
            <w:r w:rsidR="00AA45C0">
              <w:rPr>
                <w:rFonts w:asciiTheme="minorHAnsi" w:eastAsiaTheme="minorEastAsia" w:hAnsiTheme="minorHAnsi"/>
                <w:noProof/>
                <w:sz w:val="22"/>
                <w:lang w:eastAsia="cs-CZ"/>
              </w:rPr>
              <w:tab/>
            </w:r>
            <w:r w:rsidR="00AA45C0" w:rsidRPr="0088747B">
              <w:rPr>
                <w:rStyle w:val="Hypertextovodkaz"/>
                <w:noProof/>
              </w:rPr>
              <w:t>Stávající ochranná a bezpečnostní pásma</w:t>
            </w:r>
            <w:r w:rsidR="00AA45C0">
              <w:rPr>
                <w:noProof/>
                <w:webHidden/>
              </w:rPr>
              <w:tab/>
            </w:r>
            <w:r w:rsidR="00AA45C0">
              <w:rPr>
                <w:noProof/>
                <w:webHidden/>
              </w:rPr>
              <w:fldChar w:fldCharType="begin"/>
            </w:r>
            <w:r w:rsidR="00AA45C0">
              <w:rPr>
                <w:noProof/>
                <w:webHidden/>
              </w:rPr>
              <w:instrText xml:space="preserve"> PAGEREF _Toc10029721 \h </w:instrText>
            </w:r>
            <w:r w:rsidR="00AA45C0">
              <w:rPr>
                <w:noProof/>
                <w:webHidden/>
              </w:rPr>
            </w:r>
            <w:r w:rsidR="00AA45C0">
              <w:rPr>
                <w:noProof/>
                <w:webHidden/>
              </w:rPr>
              <w:fldChar w:fldCharType="separate"/>
            </w:r>
            <w:r w:rsidR="00D76D48">
              <w:rPr>
                <w:noProof/>
                <w:webHidden/>
              </w:rPr>
              <w:t>4</w:t>
            </w:r>
            <w:r w:rsidR="00AA45C0">
              <w:rPr>
                <w:noProof/>
                <w:webHidden/>
              </w:rPr>
              <w:fldChar w:fldCharType="end"/>
            </w:r>
          </w:hyperlink>
        </w:p>
        <w:p w14:paraId="60C1C079" w14:textId="77777777" w:rsidR="00AA45C0" w:rsidRDefault="00C11E6A">
          <w:pPr>
            <w:pStyle w:val="Obsah2"/>
            <w:rPr>
              <w:rFonts w:asciiTheme="minorHAnsi" w:eastAsiaTheme="minorEastAsia" w:hAnsiTheme="minorHAnsi"/>
              <w:noProof/>
              <w:sz w:val="22"/>
              <w:lang w:eastAsia="cs-CZ"/>
            </w:rPr>
          </w:pPr>
          <w:hyperlink w:anchor="_Toc10029722" w:history="1">
            <w:r w:rsidR="00AA45C0" w:rsidRPr="0088747B">
              <w:rPr>
                <w:rStyle w:val="Hypertextovodkaz"/>
                <w:noProof/>
              </w:rPr>
              <w:t>B.1.4</w:t>
            </w:r>
            <w:r w:rsidR="00AA45C0">
              <w:rPr>
                <w:rFonts w:asciiTheme="minorHAnsi" w:eastAsiaTheme="minorEastAsia" w:hAnsiTheme="minorHAnsi"/>
                <w:noProof/>
                <w:sz w:val="22"/>
                <w:lang w:eastAsia="cs-CZ"/>
              </w:rPr>
              <w:tab/>
            </w:r>
            <w:r w:rsidR="00AA45C0" w:rsidRPr="0088747B">
              <w:rPr>
                <w:rStyle w:val="Hypertextovodkaz"/>
                <w:noProof/>
              </w:rPr>
              <w:t>Vliv stavby na okolní pozemky a stavby</w:t>
            </w:r>
            <w:r w:rsidR="00AA45C0">
              <w:rPr>
                <w:noProof/>
                <w:webHidden/>
              </w:rPr>
              <w:tab/>
            </w:r>
            <w:r w:rsidR="00AA45C0">
              <w:rPr>
                <w:noProof/>
                <w:webHidden/>
              </w:rPr>
              <w:fldChar w:fldCharType="begin"/>
            </w:r>
            <w:r w:rsidR="00AA45C0">
              <w:rPr>
                <w:noProof/>
                <w:webHidden/>
              </w:rPr>
              <w:instrText xml:space="preserve"> PAGEREF _Toc10029722 \h </w:instrText>
            </w:r>
            <w:r w:rsidR="00AA45C0">
              <w:rPr>
                <w:noProof/>
                <w:webHidden/>
              </w:rPr>
            </w:r>
            <w:r w:rsidR="00AA45C0">
              <w:rPr>
                <w:noProof/>
                <w:webHidden/>
              </w:rPr>
              <w:fldChar w:fldCharType="separate"/>
            </w:r>
            <w:r w:rsidR="00D76D48">
              <w:rPr>
                <w:noProof/>
                <w:webHidden/>
              </w:rPr>
              <w:t>4</w:t>
            </w:r>
            <w:r w:rsidR="00AA45C0">
              <w:rPr>
                <w:noProof/>
                <w:webHidden/>
              </w:rPr>
              <w:fldChar w:fldCharType="end"/>
            </w:r>
          </w:hyperlink>
        </w:p>
        <w:p w14:paraId="0401CFBB" w14:textId="77777777" w:rsidR="00AA45C0" w:rsidRDefault="00C11E6A">
          <w:pPr>
            <w:pStyle w:val="Obsah2"/>
            <w:rPr>
              <w:rFonts w:asciiTheme="minorHAnsi" w:eastAsiaTheme="minorEastAsia" w:hAnsiTheme="minorHAnsi"/>
              <w:noProof/>
              <w:sz w:val="22"/>
              <w:lang w:eastAsia="cs-CZ"/>
            </w:rPr>
          </w:pPr>
          <w:hyperlink w:anchor="_Toc10029723" w:history="1">
            <w:r w:rsidR="00AA45C0" w:rsidRPr="0088747B">
              <w:rPr>
                <w:rStyle w:val="Hypertextovodkaz"/>
                <w:noProof/>
              </w:rPr>
              <w:t>B.1.5</w:t>
            </w:r>
            <w:r w:rsidR="00AA45C0">
              <w:rPr>
                <w:rFonts w:asciiTheme="minorHAnsi" w:eastAsiaTheme="minorEastAsia" w:hAnsiTheme="minorHAnsi"/>
                <w:noProof/>
                <w:sz w:val="22"/>
                <w:lang w:eastAsia="cs-CZ"/>
              </w:rPr>
              <w:tab/>
            </w:r>
            <w:r w:rsidR="00AA45C0" w:rsidRPr="0088747B">
              <w:rPr>
                <w:rStyle w:val="Hypertextovodkaz"/>
                <w:noProof/>
              </w:rPr>
              <w:t>Požadavky na kácení dřevin</w:t>
            </w:r>
            <w:r w:rsidR="00AA45C0">
              <w:rPr>
                <w:noProof/>
                <w:webHidden/>
              </w:rPr>
              <w:tab/>
            </w:r>
            <w:r w:rsidR="00AA45C0">
              <w:rPr>
                <w:noProof/>
                <w:webHidden/>
              </w:rPr>
              <w:fldChar w:fldCharType="begin"/>
            </w:r>
            <w:r w:rsidR="00AA45C0">
              <w:rPr>
                <w:noProof/>
                <w:webHidden/>
              </w:rPr>
              <w:instrText xml:space="preserve"> PAGEREF _Toc10029723 \h </w:instrText>
            </w:r>
            <w:r w:rsidR="00AA45C0">
              <w:rPr>
                <w:noProof/>
                <w:webHidden/>
              </w:rPr>
            </w:r>
            <w:r w:rsidR="00AA45C0">
              <w:rPr>
                <w:noProof/>
                <w:webHidden/>
              </w:rPr>
              <w:fldChar w:fldCharType="separate"/>
            </w:r>
            <w:r w:rsidR="00D76D48">
              <w:rPr>
                <w:noProof/>
                <w:webHidden/>
              </w:rPr>
              <w:t>4</w:t>
            </w:r>
            <w:r w:rsidR="00AA45C0">
              <w:rPr>
                <w:noProof/>
                <w:webHidden/>
              </w:rPr>
              <w:fldChar w:fldCharType="end"/>
            </w:r>
          </w:hyperlink>
        </w:p>
        <w:p w14:paraId="548AF061" w14:textId="77777777" w:rsidR="00AA45C0" w:rsidRDefault="00C11E6A">
          <w:pPr>
            <w:pStyle w:val="Obsah1"/>
            <w:rPr>
              <w:rFonts w:asciiTheme="minorHAnsi" w:eastAsiaTheme="minorEastAsia" w:hAnsiTheme="minorHAnsi"/>
              <w:noProof/>
              <w:sz w:val="22"/>
              <w:lang w:eastAsia="cs-CZ"/>
            </w:rPr>
          </w:pPr>
          <w:hyperlink w:anchor="_Toc10029724" w:history="1">
            <w:r w:rsidR="00AA45C0" w:rsidRPr="0088747B">
              <w:rPr>
                <w:rStyle w:val="Hypertextovodkaz"/>
                <w:noProof/>
              </w:rPr>
              <w:t>B.2</w:t>
            </w:r>
            <w:r w:rsidR="00AA45C0">
              <w:rPr>
                <w:rFonts w:asciiTheme="minorHAnsi" w:eastAsiaTheme="minorEastAsia" w:hAnsiTheme="minorHAnsi"/>
                <w:noProof/>
                <w:sz w:val="22"/>
                <w:lang w:eastAsia="cs-CZ"/>
              </w:rPr>
              <w:tab/>
            </w:r>
            <w:r w:rsidR="00AA45C0" w:rsidRPr="0088747B">
              <w:rPr>
                <w:rStyle w:val="Hypertextovodkaz"/>
                <w:noProof/>
              </w:rPr>
              <w:t>CELKOVÝ POPIS STAVBY</w:t>
            </w:r>
            <w:r w:rsidR="00AA45C0">
              <w:rPr>
                <w:noProof/>
                <w:webHidden/>
              </w:rPr>
              <w:tab/>
            </w:r>
            <w:r w:rsidR="00AA45C0">
              <w:rPr>
                <w:noProof/>
                <w:webHidden/>
              </w:rPr>
              <w:fldChar w:fldCharType="begin"/>
            </w:r>
            <w:r w:rsidR="00AA45C0">
              <w:rPr>
                <w:noProof/>
                <w:webHidden/>
              </w:rPr>
              <w:instrText xml:space="preserve"> PAGEREF _Toc10029724 \h </w:instrText>
            </w:r>
            <w:r w:rsidR="00AA45C0">
              <w:rPr>
                <w:noProof/>
                <w:webHidden/>
              </w:rPr>
            </w:r>
            <w:r w:rsidR="00AA45C0">
              <w:rPr>
                <w:noProof/>
                <w:webHidden/>
              </w:rPr>
              <w:fldChar w:fldCharType="separate"/>
            </w:r>
            <w:r w:rsidR="00D76D48">
              <w:rPr>
                <w:noProof/>
                <w:webHidden/>
              </w:rPr>
              <w:t>5</w:t>
            </w:r>
            <w:r w:rsidR="00AA45C0">
              <w:rPr>
                <w:noProof/>
                <w:webHidden/>
              </w:rPr>
              <w:fldChar w:fldCharType="end"/>
            </w:r>
          </w:hyperlink>
        </w:p>
        <w:p w14:paraId="7134A2F6" w14:textId="77777777" w:rsidR="00AA45C0" w:rsidRDefault="00C11E6A">
          <w:pPr>
            <w:pStyle w:val="Obsah2"/>
            <w:rPr>
              <w:rFonts w:asciiTheme="minorHAnsi" w:eastAsiaTheme="minorEastAsia" w:hAnsiTheme="minorHAnsi"/>
              <w:noProof/>
              <w:sz w:val="22"/>
              <w:lang w:eastAsia="cs-CZ"/>
            </w:rPr>
          </w:pPr>
          <w:hyperlink w:anchor="_Toc10029725" w:history="1">
            <w:r w:rsidR="00AA45C0" w:rsidRPr="0088747B">
              <w:rPr>
                <w:rStyle w:val="Hypertextovodkaz"/>
                <w:noProof/>
              </w:rPr>
              <w:t>B.2.1</w:t>
            </w:r>
            <w:r w:rsidR="00AA45C0">
              <w:rPr>
                <w:rFonts w:asciiTheme="minorHAnsi" w:eastAsiaTheme="minorEastAsia" w:hAnsiTheme="minorHAnsi"/>
                <w:noProof/>
                <w:sz w:val="22"/>
                <w:lang w:eastAsia="cs-CZ"/>
              </w:rPr>
              <w:tab/>
            </w:r>
            <w:r w:rsidR="00AA45C0" w:rsidRPr="0088747B">
              <w:rPr>
                <w:rStyle w:val="Hypertextovodkaz"/>
                <w:noProof/>
              </w:rPr>
              <w:t>Urbanistické a architektonické řešení stavby</w:t>
            </w:r>
            <w:r w:rsidR="00AA45C0">
              <w:rPr>
                <w:noProof/>
                <w:webHidden/>
              </w:rPr>
              <w:tab/>
            </w:r>
            <w:r w:rsidR="00AA45C0">
              <w:rPr>
                <w:noProof/>
                <w:webHidden/>
              </w:rPr>
              <w:fldChar w:fldCharType="begin"/>
            </w:r>
            <w:r w:rsidR="00AA45C0">
              <w:rPr>
                <w:noProof/>
                <w:webHidden/>
              </w:rPr>
              <w:instrText xml:space="preserve"> PAGEREF _Toc10029725 \h </w:instrText>
            </w:r>
            <w:r w:rsidR="00AA45C0">
              <w:rPr>
                <w:noProof/>
                <w:webHidden/>
              </w:rPr>
            </w:r>
            <w:r w:rsidR="00AA45C0">
              <w:rPr>
                <w:noProof/>
                <w:webHidden/>
              </w:rPr>
              <w:fldChar w:fldCharType="separate"/>
            </w:r>
            <w:r w:rsidR="00D76D48">
              <w:rPr>
                <w:noProof/>
                <w:webHidden/>
              </w:rPr>
              <w:t>5</w:t>
            </w:r>
            <w:r w:rsidR="00AA45C0">
              <w:rPr>
                <w:noProof/>
                <w:webHidden/>
              </w:rPr>
              <w:fldChar w:fldCharType="end"/>
            </w:r>
          </w:hyperlink>
        </w:p>
        <w:p w14:paraId="0B5C9C86" w14:textId="77777777" w:rsidR="00AA45C0" w:rsidRDefault="00C11E6A">
          <w:pPr>
            <w:pStyle w:val="Obsah2"/>
            <w:rPr>
              <w:rFonts w:asciiTheme="minorHAnsi" w:eastAsiaTheme="minorEastAsia" w:hAnsiTheme="minorHAnsi"/>
              <w:noProof/>
              <w:sz w:val="22"/>
              <w:lang w:eastAsia="cs-CZ"/>
            </w:rPr>
          </w:pPr>
          <w:hyperlink w:anchor="_Toc10029726" w:history="1">
            <w:r w:rsidR="00AA45C0" w:rsidRPr="0088747B">
              <w:rPr>
                <w:rStyle w:val="Hypertextovodkaz"/>
                <w:noProof/>
              </w:rPr>
              <w:t>B.2.2</w:t>
            </w:r>
            <w:r w:rsidR="00AA45C0">
              <w:rPr>
                <w:rFonts w:asciiTheme="minorHAnsi" w:eastAsiaTheme="minorEastAsia" w:hAnsiTheme="minorHAnsi"/>
                <w:noProof/>
                <w:sz w:val="22"/>
                <w:lang w:eastAsia="cs-CZ"/>
              </w:rPr>
              <w:tab/>
            </w:r>
            <w:r w:rsidR="00AA45C0" w:rsidRPr="0088747B">
              <w:rPr>
                <w:rStyle w:val="Hypertextovodkaz"/>
                <w:noProof/>
              </w:rPr>
              <w:t>Technické řešení stavby</w:t>
            </w:r>
            <w:r w:rsidR="00AA45C0">
              <w:rPr>
                <w:noProof/>
                <w:webHidden/>
              </w:rPr>
              <w:tab/>
            </w:r>
            <w:r w:rsidR="00AA45C0">
              <w:rPr>
                <w:noProof/>
                <w:webHidden/>
              </w:rPr>
              <w:fldChar w:fldCharType="begin"/>
            </w:r>
            <w:r w:rsidR="00AA45C0">
              <w:rPr>
                <w:noProof/>
                <w:webHidden/>
              </w:rPr>
              <w:instrText xml:space="preserve"> PAGEREF _Toc10029726 \h </w:instrText>
            </w:r>
            <w:r w:rsidR="00AA45C0">
              <w:rPr>
                <w:noProof/>
                <w:webHidden/>
              </w:rPr>
            </w:r>
            <w:r w:rsidR="00AA45C0">
              <w:rPr>
                <w:noProof/>
                <w:webHidden/>
              </w:rPr>
              <w:fldChar w:fldCharType="separate"/>
            </w:r>
            <w:r w:rsidR="00D76D48">
              <w:rPr>
                <w:noProof/>
                <w:webHidden/>
              </w:rPr>
              <w:t>5</w:t>
            </w:r>
            <w:r w:rsidR="00AA45C0">
              <w:rPr>
                <w:noProof/>
                <w:webHidden/>
              </w:rPr>
              <w:fldChar w:fldCharType="end"/>
            </w:r>
          </w:hyperlink>
        </w:p>
        <w:p w14:paraId="7AED7C8B" w14:textId="77777777" w:rsidR="00AA45C0" w:rsidRDefault="00C11E6A">
          <w:pPr>
            <w:pStyle w:val="Obsah2"/>
            <w:rPr>
              <w:rFonts w:asciiTheme="minorHAnsi" w:eastAsiaTheme="minorEastAsia" w:hAnsiTheme="minorHAnsi"/>
              <w:noProof/>
              <w:sz w:val="22"/>
              <w:lang w:eastAsia="cs-CZ"/>
            </w:rPr>
          </w:pPr>
          <w:hyperlink w:anchor="_Toc10029727" w:history="1">
            <w:r w:rsidR="00AA45C0" w:rsidRPr="0088747B">
              <w:rPr>
                <w:rStyle w:val="Hypertextovodkaz"/>
                <w:noProof/>
              </w:rPr>
              <w:t>B.2.3</w:t>
            </w:r>
            <w:r w:rsidR="00AA45C0">
              <w:rPr>
                <w:rFonts w:asciiTheme="minorHAnsi" w:eastAsiaTheme="minorEastAsia" w:hAnsiTheme="minorHAnsi"/>
                <w:noProof/>
                <w:sz w:val="22"/>
                <w:lang w:eastAsia="cs-CZ"/>
              </w:rPr>
              <w:tab/>
            </w:r>
            <w:r w:rsidR="00AA45C0" w:rsidRPr="0088747B">
              <w:rPr>
                <w:rStyle w:val="Hypertextovodkaz"/>
                <w:noProof/>
              </w:rPr>
              <w:t>Požárně bezpečnostní řešení</w:t>
            </w:r>
            <w:r w:rsidR="00AA45C0">
              <w:rPr>
                <w:noProof/>
                <w:webHidden/>
              </w:rPr>
              <w:tab/>
            </w:r>
            <w:r w:rsidR="00AA45C0">
              <w:rPr>
                <w:noProof/>
                <w:webHidden/>
              </w:rPr>
              <w:fldChar w:fldCharType="begin"/>
            </w:r>
            <w:r w:rsidR="00AA45C0">
              <w:rPr>
                <w:noProof/>
                <w:webHidden/>
              </w:rPr>
              <w:instrText xml:space="preserve"> PAGEREF _Toc10029727 \h </w:instrText>
            </w:r>
            <w:r w:rsidR="00AA45C0">
              <w:rPr>
                <w:noProof/>
                <w:webHidden/>
              </w:rPr>
            </w:r>
            <w:r w:rsidR="00AA45C0">
              <w:rPr>
                <w:noProof/>
                <w:webHidden/>
              </w:rPr>
              <w:fldChar w:fldCharType="separate"/>
            </w:r>
            <w:r w:rsidR="00D76D48">
              <w:rPr>
                <w:noProof/>
                <w:webHidden/>
              </w:rPr>
              <w:t>6</w:t>
            </w:r>
            <w:r w:rsidR="00AA45C0">
              <w:rPr>
                <w:noProof/>
                <w:webHidden/>
              </w:rPr>
              <w:fldChar w:fldCharType="end"/>
            </w:r>
          </w:hyperlink>
        </w:p>
        <w:p w14:paraId="03CFE5B9" w14:textId="77777777" w:rsidR="00AA45C0" w:rsidRDefault="00C11E6A">
          <w:pPr>
            <w:pStyle w:val="Obsah2"/>
            <w:rPr>
              <w:rFonts w:asciiTheme="minorHAnsi" w:eastAsiaTheme="minorEastAsia" w:hAnsiTheme="minorHAnsi"/>
              <w:noProof/>
              <w:sz w:val="22"/>
              <w:lang w:eastAsia="cs-CZ"/>
            </w:rPr>
          </w:pPr>
          <w:hyperlink w:anchor="_Toc10029728" w:history="1">
            <w:r w:rsidR="00AA45C0" w:rsidRPr="0088747B">
              <w:rPr>
                <w:rStyle w:val="Hypertextovodkaz"/>
                <w:noProof/>
              </w:rPr>
              <w:t>B.2.4</w:t>
            </w:r>
            <w:r w:rsidR="00AA45C0">
              <w:rPr>
                <w:rFonts w:asciiTheme="minorHAnsi" w:eastAsiaTheme="minorEastAsia" w:hAnsiTheme="minorHAnsi"/>
                <w:noProof/>
                <w:sz w:val="22"/>
                <w:lang w:eastAsia="cs-CZ"/>
              </w:rPr>
              <w:tab/>
            </w:r>
            <w:r w:rsidR="00AA45C0" w:rsidRPr="0088747B">
              <w:rPr>
                <w:rStyle w:val="Hypertextovodkaz"/>
                <w:noProof/>
              </w:rPr>
              <w:t>Zásady hospodaření s energiemi</w:t>
            </w:r>
            <w:r w:rsidR="00AA45C0">
              <w:rPr>
                <w:noProof/>
                <w:webHidden/>
              </w:rPr>
              <w:tab/>
            </w:r>
            <w:r w:rsidR="00AA45C0">
              <w:rPr>
                <w:noProof/>
                <w:webHidden/>
              </w:rPr>
              <w:fldChar w:fldCharType="begin"/>
            </w:r>
            <w:r w:rsidR="00AA45C0">
              <w:rPr>
                <w:noProof/>
                <w:webHidden/>
              </w:rPr>
              <w:instrText xml:space="preserve"> PAGEREF _Toc10029728 \h </w:instrText>
            </w:r>
            <w:r w:rsidR="00AA45C0">
              <w:rPr>
                <w:noProof/>
                <w:webHidden/>
              </w:rPr>
            </w:r>
            <w:r w:rsidR="00AA45C0">
              <w:rPr>
                <w:noProof/>
                <w:webHidden/>
              </w:rPr>
              <w:fldChar w:fldCharType="separate"/>
            </w:r>
            <w:r w:rsidR="00D76D48">
              <w:rPr>
                <w:noProof/>
                <w:webHidden/>
              </w:rPr>
              <w:t>6</w:t>
            </w:r>
            <w:r w:rsidR="00AA45C0">
              <w:rPr>
                <w:noProof/>
                <w:webHidden/>
              </w:rPr>
              <w:fldChar w:fldCharType="end"/>
            </w:r>
          </w:hyperlink>
        </w:p>
        <w:p w14:paraId="59AC9C2F" w14:textId="77777777" w:rsidR="00AA45C0" w:rsidRDefault="00C11E6A">
          <w:pPr>
            <w:pStyle w:val="Obsah2"/>
            <w:rPr>
              <w:rFonts w:asciiTheme="minorHAnsi" w:eastAsiaTheme="minorEastAsia" w:hAnsiTheme="minorHAnsi"/>
              <w:noProof/>
              <w:sz w:val="22"/>
              <w:lang w:eastAsia="cs-CZ"/>
            </w:rPr>
          </w:pPr>
          <w:hyperlink w:anchor="_Toc10029729" w:history="1">
            <w:r w:rsidR="00AA45C0" w:rsidRPr="0088747B">
              <w:rPr>
                <w:rStyle w:val="Hypertextovodkaz"/>
                <w:noProof/>
              </w:rPr>
              <w:t>B.2.5</w:t>
            </w:r>
            <w:r w:rsidR="00AA45C0">
              <w:rPr>
                <w:rFonts w:asciiTheme="minorHAnsi" w:eastAsiaTheme="minorEastAsia" w:hAnsiTheme="minorHAnsi"/>
                <w:noProof/>
                <w:sz w:val="22"/>
                <w:lang w:eastAsia="cs-CZ"/>
              </w:rPr>
              <w:tab/>
            </w:r>
            <w:r w:rsidR="00AA45C0" w:rsidRPr="0088747B">
              <w:rPr>
                <w:rStyle w:val="Hypertextovodkaz"/>
                <w:noProof/>
              </w:rPr>
              <w:t>Hygienické požadavky na stavbu</w:t>
            </w:r>
            <w:r w:rsidR="00AA45C0">
              <w:rPr>
                <w:noProof/>
                <w:webHidden/>
              </w:rPr>
              <w:tab/>
            </w:r>
            <w:r w:rsidR="00AA45C0">
              <w:rPr>
                <w:noProof/>
                <w:webHidden/>
              </w:rPr>
              <w:fldChar w:fldCharType="begin"/>
            </w:r>
            <w:r w:rsidR="00AA45C0">
              <w:rPr>
                <w:noProof/>
                <w:webHidden/>
              </w:rPr>
              <w:instrText xml:space="preserve"> PAGEREF _Toc10029729 \h </w:instrText>
            </w:r>
            <w:r w:rsidR="00AA45C0">
              <w:rPr>
                <w:noProof/>
                <w:webHidden/>
              </w:rPr>
            </w:r>
            <w:r w:rsidR="00AA45C0">
              <w:rPr>
                <w:noProof/>
                <w:webHidden/>
              </w:rPr>
              <w:fldChar w:fldCharType="separate"/>
            </w:r>
            <w:r w:rsidR="00D76D48">
              <w:rPr>
                <w:noProof/>
                <w:webHidden/>
              </w:rPr>
              <w:t>6</w:t>
            </w:r>
            <w:r w:rsidR="00AA45C0">
              <w:rPr>
                <w:noProof/>
                <w:webHidden/>
              </w:rPr>
              <w:fldChar w:fldCharType="end"/>
            </w:r>
          </w:hyperlink>
        </w:p>
        <w:p w14:paraId="4DF096D5" w14:textId="77777777" w:rsidR="00AA45C0" w:rsidRDefault="00C11E6A">
          <w:pPr>
            <w:pStyle w:val="Obsah2"/>
            <w:rPr>
              <w:rFonts w:asciiTheme="minorHAnsi" w:eastAsiaTheme="minorEastAsia" w:hAnsiTheme="minorHAnsi"/>
              <w:noProof/>
              <w:sz w:val="22"/>
              <w:lang w:eastAsia="cs-CZ"/>
            </w:rPr>
          </w:pPr>
          <w:hyperlink w:anchor="_Toc10029730" w:history="1">
            <w:r w:rsidR="00AA45C0" w:rsidRPr="0088747B">
              <w:rPr>
                <w:rStyle w:val="Hypertextovodkaz"/>
                <w:noProof/>
              </w:rPr>
              <w:t>B.2.6</w:t>
            </w:r>
            <w:r w:rsidR="00AA45C0">
              <w:rPr>
                <w:rFonts w:asciiTheme="minorHAnsi" w:eastAsiaTheme="minorEastAsia" w:hAnsiTheme="minorHAnsi"/>
                <w:noProof/>
                <w:sz w:val="22"/>
                <w:lang w:eastAsia="cs-CZ"/>
              </w:rPr>
              <w:tab/>
            </w:r>
            <w:r w:rsidR="00AA45C0" w:rsidRPr="0088747B">
              <w:rPr>
                <w:rStyle w:val="Hypertextovodkaz"/>
                <w:noProof/>
              </w:rPr>
              <w:t>Ochrana stavby před škodlivými vlivy</w:t>
            </w:r>
            <w:r w:rsidR="00AA45C0">
              <w:rPr>
                <w:noProof/>
                <w:webHidden/>
              </w:rPr>
              <w:tab/>
            </w:r>
            <w:r w:rsidR="00AA45C0">
              <w:rPr>
                <w:noProof/>
                <w:webHidden/>
              </w:rPr>
              <w:fldChar w:fldCharType="begin"/>
            </w:r>
            <w:r w:rsidR="00AA45C0">
              <w:rPr>
                <w:noProof/>
                <w:webHidden/>
              </w:rPr>
              <w:instrText xml:space="preserve"> PAGEREF _Toc10029730 \h </w:instrText>
            </w:r>
            <w:r w:rsidR="00AA45C0">
              <w:rPr>
                <w:noProof/>
                <w:webHidden/>
              </w:rPr>
            </w:r>
            <w:r w:rsidR="00AA45C0">
              <w:rPr>
                <w:noProof/>
                <w:webHidden/>
              </w:rPr>
              <w:fldChar w:fldCharType="separate"/>
            </w:r>
            <w:r w:rsidR="00D76D48">
              <w:rPr>
                <w:noProof/>
                <w:webHidden/>
              </w:rPr>
              <w:t>6</w:t>
            </w:r>
            <w:r w:rsidR="00AA45C0">
              <w:rPr>
                <w:noProof/>
                <w:webHidden/>
              </w:rPr>
              <w:fldChar w:fldCharType="end"/>
            </w:r>
          </w:hyperlink>
        </w:p>
        <w:p w14:paraId="21D74877" w14:textId="77777777" w:rsidR="00AA45C0" w:rsidRDefault="00C11E6A">
          <w:pPr>
            <w:pStyle w:val="Obsah2"/>
            <w:rPr>
              <w:rFonts w:asciiTheme="minorHAnsi" w:eastAsiaTheme="minorEastAsia" w:hAnsiTheme="minorHAnsi"/>
              <w:noProof/>
              <w:sz w:val="22"/>
              <w:lang w:eastAsia="cs-CZ"/>
            </w:rPr>
          </w:pPr>
          <w:hyperlink w:anchor="_Toc10029731" w:history="1">
            <w:r w:rsidR="00AA45C0" w:rsidRPr="0088747B">
              <w:rPr>
                <w:rStyle w:val="Hypertextovodkaz"/>
                <w:noProof/>
              </w:rPr>
              <w:t>B.2.7</w:t>
            </w:r>
            <w:r w:rsidR="00AA45C0">
              <w:rPr>
                <w:rFonts w:asciiTheme="minorHAnsi" w:eastAsiaTheme="minorEastAsia" w:hAnsiTheme="minorHAnsi"/>
                <w:noProof/>
                <w:sz w:val="22"/>
                <w:lang w:eastAsia="cs-CZ"/>
              </w:rPr>
              <w:tab/>
            </w:r>
            <w:r w:rsidR="00AA45C0" w:rsidRPr="0088747B">
              <w:rPr>
                <w:rStyle w:val="Hypertextovodkaz"/>
                <w:noProof/>
              </w:rPr>
              <w:t>Připojení na technickou infrastrukturu</w:t>
            </w:r>
            <w:r w:rsidR="00AA45C0">
              <w:rPr>
                <w:noProof/>
                <w:webHidden/>
              </w:rPr>
              <w:tab/>
            </w:r>
            <w:r w:rsidR="00AA45C0">
              <w:rPr>
                <w:noProof/>
                <w:webHidden/>
              </w:rPr>
              <w:fldChar w:fldCharType="begin"/>
            </w:r>
            <w:r w:rsidR="00AA45C0">
              <w:rPr>
                <w:noProof/>
                <w:webHidden/>
              </w:rPr>
              <w:instrText xml:space="preserve"> PAGEREF _Toc10029731 \h </w:instrText>
            </w:r>
            <w:r w:rsidR="00AA45C0">
              <w:rPr>
                <w:noProof/>
                <w:webHidden/>
              </w:rPr>
            </w:r>
            <w:r w:rsidR="00AA45C0">
              <w:rPr>
                <w:noProof/>
                <w:webHidden/>
              </w:rPr>
              <w:fldChar w:fldCharType="separate"/>
            </w:r>
            <w:r w:rsidR="00D76D48">
              <w:rPr>
                <w:noProof/>
                <w:webHidden/>
              </w:rPr>
              <w:t>6</w:t>
            </w:r>
            <w:r w:rsidR="00AA45C0">
              <w:rPr>
                <w:noProof/>
                <w:webHidden/>
              </w:rPr>
              <w:fldChar w:fldCharType="end"/>
            </w:r>
          </w:hyperlink>
        </w:p>
        <w:p w14:paraId="5B03C3F6" w14:textId="77777777" w:rsidR="00AA45C0" w:rsidRDefault="00C11E6A">
          <w:pPr>
            <w:pStyle w:val="Obsah2"/>
            <w:rPr>
              <w:rFonts w:asciiTheme="minorHAnsi" w:eastAsiaTheme="minorEastAsia" w:hAnsiTheme="minorHAnsi"/>
              <w:noProof/>
              <w:sz w:val="22"/>
              <w:lang w:eastAsia="cs-CZ"/>
            </w:rPr>
          </w:pPr>
          <w:hyperlink w:anchor="_Toc10029732" w:history="1">
            <w:r w:rsidR="00AA45C0" w:rsidRPr="0088747B">
              <w:rPr>
                <w:rStyle w:val="Hypertextovodkaz"/>
                <w:noProof/>
              </w:rPr>
              <w:t>B.2.8</w:t>
            </w:r>
            <w:r w:rsidR="00AA45C0">
              <w:rPr>
                <w:rFonts w:asciiTheme="minorHAnsi" w:eastAsiaTheme="minorEastAsia" w:hAnsiTheme="minorHAnsi"/>
                <w:noProof/>
                <w:sz w:val="22"/>
                <w:lang w:eastAsia="cs-CZ"/>
              </w:rPr>
              <w:tab/>
            </w:r>
            <w:r w:rsidR="00AA45C0" w:rsidRPr="0088747B">
              <w:rPr>
                <w:rStyle w:val="Hypertextovodkaz"/>
                <w:noProof/>
              </w:rPr>
              <w:t>Řešení vegetace a souvisejících terénních úprav</w:t>
            </w:r>
            <w:r w:rsidR="00AA45C0">
              <w:rPr>
                <w:noProof/>
                <w:webHidden/>
              </w:rPr>
              <w:tab/>
            </w:r>
            <w:r w:rsidR="00AA45C0">
              <w:rPr>
                <w:noProof/>
                <w:webHidden/>
              </w:rPr>
              <w:fldChar w:fldCharType="begin"/>
            </w:r>
            <w:r w:rsidR="00AA45C0">
              <w:rPr>
                <w:noProof/>
                <w:webHidden/>
              </w:rPr>
              <w:instrText xml:space="preserve"> PAGEREF _Toc10029732 \h </w:instrText>
            </w:r>
            <w:r w:rsidR="00AA45C0">
              <w:rPr>
                <w:noProof/>
                <w:webHidden/>
              </w:rPr>
            </w:r>
            <w:r w:rsidR="00AA45C0">
              <w:rPr>
                <w:noProof/>
                <w:webHidden/>
              </w:rPr>
              <w:fldChar w:fldCharType="separate"/>
            </w:r>
            <w:r w:rsidR="00D76D48">
              <w:rPr>
                <w:noProof/>
                <w:webHidden/>
              </w:rPr>
              <w:t>6</w:t>
            </w:r>
            <w:r w:rsidR="00AA45C0">
              <w:rPr>
                <w:noProof/>
                <w:webHidden/>
              </w:rPr>
              <w:fldChar w:fldCharType="end"/>
            </w:r>
          </w:hyperlink>
        </w:p>
        <w:p w14:paraId="3A81A031" w14:textId="77777777" w:rsidR="00AA45C0" w:rsidRDefault="00C11E6A">
          <w:pPr>
            <w:pStyle w:val="Obsah2"/>
            <w:rPr>
              <w:rFonts w:asciiTheme="minorHAnsi" w:eastAsiaTheme="minorEastAsia" w:hAnsiTheme="minorHAnsi"/>
              <w:noProof/>
              <w:sz w:val="22"/>
              <w:lang w:eastAsia="cs-CZ"/>
            </w:rPr>
          </w:pPr>
          <w:hyperlink w:anchor="_Toc10029733" w:history="1">
            <w:r w:rsidR="00AA45C0" w:rsidRPr="0088747B">
              <w:rPr>
                <w:rStyle w:val="Hypertextovodkaz"/>
                <w:noProof/>
              </w:rPr>
              <w:t>B.2.9</w:t>
            </w:r>
            <w:r w:rsidR="00AA45C0">
              <w:rPr>
                <w:rFonts w:asciiTheme="minorHAnsi" w:eastAsiaTheme="minorEastAsia" w:hAnsiTheme="minorHAnsi"/>
                <w:noProof/>
                <w:sz w:val="22"/>
                <w:lang w:eastAsia="cs-CZ"/>
              </w:rPr>
              <w:tab/>
            </w:r>
            <w:r w:rsidR="00AA45C0" w:rsidRPr="0088747B">
              <w:rPr>
                <w:rStyle w:val="Hypertextovodkaz"/>
                <w:noProof/>
              </w:rPr>
              <w:t>Popis vlivů stavby na životní prostředí a jeho ochrana</w:t>
            </w:r>
            <w:r w:rsidR="00AA45C0">
              <w:rPr>
                <w:noProof/>
                <w:webHidden/>
              </w:rPr>
              <w:tab/>
            </w:r>
            <w:r w:rsidR="00AA45C0">
              <w:rPr>
                <w:noProof/>
                <w:webHidden/>
              </w:rPr>
              <w:fldChar w:fldCharType="begin"/>
            </w:r>
            <w:r w:rsidR="00AA45C0">
              <w:rPr>
                <w:noProof/>
                <w:webHidden/>
              </w:rPr>
              <w:instrText xml:space="preserve"> PAGEREF _Toc10029733 \h </w:instrText>
            </w:r>
            <w:r w:rsidR="00AA45C0">
              <w:rPr>
                <w:noProof/>
                <w:webHidden/>
              </w:rPr>
            </w:r>
            <w:r w:rsidR="00AA45C0">
              <w:rPr>
                <w:noProof/>
                <w:webHidden/>
              </w:rPr>
              <w:fldChar w:fldCharType="separate"/>
            </w:r>
            <w:r w:rsidR="00D76D48">
              <w:rPr>
                <w:noProof/>
                <w:webHidden/>
              </w:rPr>
              <w:t>6</w:t>
            </w:r>
            <w:r w:rsidR="00AA45C0">
              <w:rPr>
                <w:noProof/>
                <w:webHidden/>
              </w:rPr>
              <w:fldChar w:fldCharType="end"/>
            </w:r>
          </w:hyperlink>
        </w:p>
        <w:p w14:paraId="19EB39E4" w14:textId="77777777" w:rsidR="00AA45C0" w:rsidRDefault="00C11E6A">
          <w:pPr>
            <w:pStyle w:val="Obsah2"/>
            <w:tabs>
              <w:tab w:val="left" w:pos="1320"/>
            </w:tabs>
            <w:rPr>
              <w:rFonts w:asciiTheme="minorHAnsi" w:eastAsiaTheme="minorEastAsia" w:hAnsiTheme="minorHAnsi"/>
              <w:noProof/>
              <w:sz w:val="22"/>
              <w:lang w:eastAsia="cs-CZ"/>
            </w:rPr>
          </w:pPr>
          <w:hyperlink w:anchor="_Toc10029734" w:history="1">
            <w:r w:rsidR="00AA45C0" w:rsidRPr="0088747B">
              <w:rPr>
                <w:rStyle w:val="Hypertextovodkaz"/>
                <w:noProof/>
              </w:rPr>
              <w:t>B.2.10</w:t>
            </w:r>
            <w:r w:rsidR="00AA45C0">
              <w:rPr>
                <w:rFonts w:asciiTheme="minorHAnsi" w:eastAsiaTheme="minorEastAsia" w:hAnsiTheme="minorHAnsi"/>
                <w:noProof/>
                <w:sz w:val="22"/>
                <w:lang w:eastAsia="cs-CZ"/>
              </w:rPr>
              <w:tab/>
            </w:r>
            <w:r w:rsidR="00AA45C0" w:rsidRPr="0088747B">
              <w:rPr>
                <w:rStyle w:val="Hypertextovodkaz"/>
                <w:noProof/>
              </w:rPr>
              <w:t>Ochrana obyvatelstva</w:t>
            </w:r>
            <w:r w:rsidR="00AA45C0">
              <w:rPr>
                <w:noProof/>
                <w:webHidden/>
              </w:rPr>
              <w:tab/>
            </w:r>
            <w:r w:rsidR="00AA45C0">
              <w:rPr>
                <w:noProof/>
                <w:webHidden/>
              </w:rPr>
              <w:fldChar w:fldCharType="begin"/>
            </w:r>
            <w:r w:rsidR="00AA45C0">
              <w:rPr>
                <w:noProof/>
                <w:webHidden/>
              </w:rPr>
              <w:instrText xml:space="preserve"> PAGEREF _Toc10029734 \h </w:instrText>
            </w:r>
            <w:r w:rsidR="00AA45C0">
              <w:rPr>
                <w:noProof/>
                <w:webHidden/>
              </w:rPr>
            </w:r>
            <w:r w:rsidR="00AA45C0">
              <w:rPr>
                <w:noProof/>
                <w:webHidden/>
              </w:rPr>
              <w:fldChar w:fldCharType="separate"/>
            </w:r>
            <w:r w:rsidR="00D76D48">
              <w:rPr>
                <w:noProof/>
                <w:webHidden/>
              </w:rPr>
              <w:t>6</w:t>
            </w:r>
            <w:r w:rsidR="00AA45C0">
              <w:rPr>
                <w:noProof/>
                <w:webHidden/>
              </w:rPr>
              <w:fldChar w:fldCharType="end"/>
            </w:r>
          </w:hyperlink>
        </w:p>
        <w:p w14:paraId="70189B3E" w14:textId="77777777" w:rsidR="00AA45C0" w:rsidRDefault="00C11E6A">
          <w:pPr>
            <w:pStyle w:val="Obsah2"/>
            <w:tabs>
              <w:tab w:val="left" w:pos="1320"/>
            </w:tabs>
            <w:rPr>
              <w:rFonts w:asciiTheme="minorHAnsi" w:eastAsiaTheme="minorEastAsia" w:hAnsiTheme="minorHAnsi"/>
              <w:noProof/>
              <w:sz w:val="22"/>
              <w:lang w:eastAsia="cs-CZ"/>
            </w:rPr>
          </w:pPr>
          <w:hyperlink w:anchor="_Toc10029735" w:history="1">
            <w:r w:rsidR="00AA45C0" w:rsidRPr="0088747B">
              <w:rPr>
                <w:rStyle w:val="Hypertextovodkaz"/>
                <w:noProof/>
              </w:rPr>
              <w:t>B.2.11</w:t>
            </w:r>
            <w:r w:rsidR="00AA45C0">
              <w:rPr>
                <w:rFonts w:asciiTheme="minorHAnsi" w:eastAsiaTheme="minorEastAsia" w:hAnsiTheme="minorHAnsi"/>
                <w:noProof/>
                <w:sz w:val="22"/>
                <w:lang w:eastAsia="cs-CZ"/>
              </w:rPr>
              <w:tab/>
            </w:r>
            <w:r w:rsidR="00AA45C0" w:rsidRPr="0088747B">
              <w:rPr>
                <w:rStyle w:val="Hypertextovodkaz"/>
                <w:noProof/>
              </w:rPr>
              <w:t>Zásady organizace výstavby</w:t>
            </w:r>
            <w:r w:rsidR="00AA45C0">
              <w:rPr>
                <w:noProof/>
                <w:webHidden/>
              </w:rPr>
              <w:tab/>
            </w:r>
            <w:r w:rsidR="00AA45C0">
              <w:rPr>
                <w:noProof/>
                <w:webHidden/>
              </w:rPr>
              <w:fldChar w:fldCharType="begin"/>
            </w:r>
            <w:r w:rsidR="00AA45C0">
              <w:rPr>
                <w:noProof/>
                <w:webHidden/>
              </w:rPr>
              <w:instrText xml:space="preserve"> PAGEREF _Toc10029735 \h </w:instrText>
            </w:r>
            <w:r w:rsidR="00AA45C0">
              <w:rPr>
                <w:noProof/>
                <w:webHidden/>
              </w:rPr>
            </w:r>
            <w:r w:rsidR="00AA45C0">
              <w:rPr>
                <w:noProof/>
                <w:webHidden/>
              </w:rPr>
              <w:fldChar w:fldCharType="separate"/>
            </w:r>
            <w:r w:rsidR="00D76D48">
              <w:rPr>
                <w:noProof/>
                <w:webHidden/>
              </w:rPr>
              <w:t>7</w:t>
            </w:r>
            <w:r w:rsidR="00AA45C0">
              <w:rPr>
                <w:noProof/>
                <w:webHidden/>
              </w:rPr>
              <w:fldChar w:fldCharType="end"/>
            </w:r>
          </w:hyperlink>
        </w:p>
        <w:p w14:paraId="7B089B4C" w14:textId="77777777" w:rsidR="00AA45C0" w:rsidRDefault="00C11E6A">
          <w:pPr>
            <w:pStyle w:val="Obsah3"/>
            <w:tabs>
              <w:tab w:val="left" w:pos="1760"/>
              <w:tab w:val="right" w:leader="dot" w:pos="9345"/>
            </w:tabs>
            <w:rPr>
              <w:rFonts w:asciiTheme="minorHAnsi" w:eastAsiaTheme="minorEastAsia" w:hAnsiTheme="minorHAnsi"/>
              <w:noProof/>
              <w:sz w:val="22"/>
              <w:lang w:eastAsia="cs-CZ"/>
            </w:rPr>
          </w:pPr>
          <w:hyperlink w:anchor="_Toc10029736" w:history="1">
            <w:r w:rsidR="00AA45C0" w:rsidRPr="0088747B">
              <w:rPr>
                <w:rStyle w:val="Hypertextovodkaz"/>
                <w:noProof/>
              </w:rPr>
              <w:t>B.2.11.1</w:t>
            </w:r>
            <w:r w:rsidR="00AA45C0">
              <w:rPr>
                <w:rFonts w:asciiTheme="minorHAnsi" w:eastAsiaTheme="minorEastAsia" w:hAnsiTheme="minorHAnsi"/>
                <w:noProof/>
                <w:sz w:val="22"/>
                <w:lang w:eastAsia="cs-CZ"/>
              </w:rPr>
              <w:tab/>
            </w:r>
            <w:r w:rsidR="00AA45C0" w:rsidRPr="0088747B">
              <w:rPr>
                <w:rStyle w:val="Hypertextovodkaz"/>
                <w:noProof/>
              </w:rPr>
              <w:t>Způsob zajištění ochrany zdraví a bezpečnosti</w:t>
            </w:r>
            <w:r w:rsidR="00AA45C0">
              <w:rPr>
                <w:noProof/>
                <w:webHidden/>
              </w:rPr>
              <w:tab/>
            </w:r>
            <w:r w:rsidR="00AA45C0">
              <w:rPr>
                <w:noProof/>
                <w:webHidden/>
              </w:rPr>
              <w:fldChar w:fldCharType="begin"/>
            </w:r>
            <w:r w:rsidR="00AA45C0">
              <w:rPr>
                <w:noProof/>
                <w:webHidden/>
              </w:rPr>
              <w:instrText xml:space="preserve"> PAGEREF _Toc10029736 \h </w:instrText>
            </w:r>
            <w:r w:rsidR="00AA45C0">
              <w:rPr>
                <w:noProof/>
                <w:webHidden/>
              </w:rPr>
            </w:r>
            <w:r w:rsidR="00AA45C0">
              <w:rPr>
                <w:noProof/>
                <w:webHidden/>
              </w:rPr>
              <w:fldChar w:fldCharType="separate"/>
            </w:r>
            <w:r w:rsidR="00D76D48">
              <w:rPr>
                <w:noProof/>
                <w:webHidden/>
              </w:rPr>
              <w:t>7</w:t>
            </w:r>
            <w:r w:rsidR="00AA45C0">
              <w:rPr>
                <w:noProof/>
                <w:webHidden/>
              </w:rPr>
              <w:fldChar w:fldCharType="end"/>
            </w:r>
          </w:hyperlink>
        </w:p>
        <w:p w14:paraId="143AA388" w14:textId="77777777" w:rsidR="00AA45C0" w:rsidRDefault="00C11E6A">
          <w:pPr>
            <w:pStyle w:val="Obsah3"/>
            <w:tabs>
              <w:tab w:val="left" w:pos="1760"/>
              <w:tab w:val="right" w:leader="dot" w:pos="9345"/>
            </w:tabs>
            <w:rPr>
              <w:rFonts w:asciiTheme="minorHAnsi" w:eastAsiaTheme="minorEastAsia" w:hAnsiTheme="minorHAnsi"/>
              <w:noProof/>
              <w:sz w:val="22"/>
              <w:lang w:eastAsia="cs-CZ"/>
            </w:rPr>
          </w:pPr>
          <w:hyperlink w:anchor="_Toc10029737" w:history="1">
            <w:r w:rsidR="00AA45C0" w:rsidRPr="0088747B">
              <w:rPr>
                <w:rStyle w:val="Hypertextovodkaz"/>
                <w:noProof/>
              </w:rPr>
              <w:t>B.2.11.2</w:t>
            </w:r>
            <w:r w:rsidR="00AA45C0">
              <w:rPr>
                <w:rFonts w:asciiTheme="minorHAnsi" w:eastAsiaTheme="minorEastAsia" w:hAnsiTheme="minorHAnsi"/>
                <w:noProof/>
                <w:sz w:val="22"/>
                <w:lang w:eastAsia="cs-CZ"/>
              </w:rPr>
              <w:tab/>
            </w:r>
            <w:r w:rsidR="00AA45C0" w:rsidRPr="0088747B">
              <w:rPr>
                <w:rStyle w:val="Hypertextovodkaz"/>
                <w:noProof/>
              </w:rPr>
              <w:t>Ochrana životního prostředí při výstavbě</w:t>
            </w:r>
            <w:r w:rsidR="00AA45C0">
              <w:rPr>
                <w:noProof/>
                <w:webHidden/>
              </w:rPr>
              <w:tab/>
            </w:r>
            <w:r w:rsidR="00AA45C0">
              <w:rPr>
                <w:noProof/>
                <w:webHidden/>
              </w:rPr>
              <w:fldChar w:fldCharType="begin"/>
            </w:r>
            <w:r w:rsidR="00AA45C0">
              <w:rPr>
                <w:noProof/>
                <w:webHidden/>
              </w:rPr>
              <w:instrText xml:space="preserve"> PAGEREF _Toc10029737 \h </w:instrText>
            </w:r>
            <w:r w:rsidR="00AA45C0">
              <w:rPr>
                <w:noProof/>
                <w:webHidden/>
              </w:rPr>
            </w:r>
            <w:r w:rsidR="00AA45C0">
              <w:rPr>
                <w:noProof/>
                <w:webHidden/>
              </w:rPr>
              <w:fldChar w:fldCharType="separate"/>
            </w:r>
            <w:r w:rsidR="00D76D48">
              <w:rPr>
                <w:noProof/>
                <w:webHidden/>
              </w:rPr>
              <w:t>8</w:t>
            </w:r>
            <w:r w:rsidR="00AA45C0">
              <w:rPr>
                <w:noProof/>
                <w:webHidden/>
              </w:rPr>
              <w:fldChar w:fldCharType="end"/>
            </w:r>
          </w:hyperlink>
        </w:p>
        <w:p w14:paraId="28A041B2" w14:textId="77777777" w:rsidR="00AA45C0" w:rsidRDefault="00C11E6A">
          <w:pPr>
            <w:pStyle w:val="Obsah3"/>
            <w:tabs>
              <w:tab w:val="left" w:pos="1760"/>
              <w:tab w:val="right" w:leader="dot" w:pos="9345"/>
            </w:tabs>
            <w:rPr>
              <w:rFonts w:asciiTheme="minorHAnsi" w:eastAsiaTheme="minorEastAsia" w:hAnsiTheme="minorHAnsi"/>
              <w:noProof/>
              <w:sz w:val="22"/>
              <w:lang w:eastAsia="cs-CZ"/>
            </w:rPr>
          </w:pPr>
          <w:hyperlink w:anchor="_Toc10029738" w:history="1">
            <w:r w:rsidR="00AA45C0" w:rsidRPr="0088747B">
              <w:rPr>
                <w:rStyle w:val="Hypertextovodkaz"/>
                <w:noProof/>
              </w:rPr>
              <w:t>B.2.11.3</w:t>
            </w:r>
            <w:r w:rsidR="00AA45C0">
              <w:rPr>
                <w:rFonts w:asciiTheme="minorHAnsi" w:eastAsiaTheme="minorEastAsia" w:hAnsiTheme="minorHAnsi"/>
                <w:noProof/>
                <w:sz w:val="22"/>
                <w:lang w:eastAsia="cs-CZ"/>
              </w:rPr>
              <w:tab/>
            </w:r>
            <w:r w:rsidR="00AA45C0" w:rsidRPr="0088747B">
              <w:rPr>
                <w:rStyle w:val="Hypertextovodkaz"/>
                <w:noProof/>
              </w:rPr>
              <w:t>Produkovaná množství a druhy odpadů při výstavbě</w:t>
            </w:r>
            <w:r w:rsidR="00AA45C0">
              <w:rPr>
                <w:noProof/>
                <w:webHidden/>
              </w:rPr>
              <w:tab/>
            </w:r>
            <w:r w:rsidR="00AA45C0">
              <w:rPr>
                <w:noProof/>
                <w:webHidden/>
              </w:rPr>
              <w:fldChar w:fldCharType="begin"/>
            </w:r>
            <w:r w:rsidR="00AA45C0">
              <w:rPr>
                <w:noProof/>
                <w:webHidden/>
              </w:rPr>
              <w:instrText xml:space="preserve"> PAGEREF _Toc10029738 \h </w:instrText>
            </w:r>
            <w:r w:rsidR="00AA45C0">
              <w:rPr>
                <w:noProof/>
                <w:webHidden/>
              </w:rPr>
            </w:r>
            <w:r w:rsidR="00AA45C0">
              <w:rPr>
                <w:noProof/>
                <w:webHidden/>
              </w:rPr>
              <w:fldChar w:fldCharType="separate"/>
            </w:r>
            <w:r w:rsidR="00D76D48">
              <w:rPr>
                <w:noProof/>
                <w:webHidden/>
              </w:rPr>
              <w:t>8</w:t>
            </w:r>
            <w:r w:rsidR="00AA45C0">
              <w:rPr>
                <w:noProof/>
                <w:webHidden/>
              </w:rPr>
              <w:fldChar w:fldCharType="end"/>
            </w:r>
          </w:hyperlink>
        </w:p>
        <w:p w14:paraId="2705005D" w14:textId="77777777" w:rsidR="00AA45C0" w:rsidRDefault="00C11E6A">
          <w:pPr>
            <w:pStyle w:val="Obsah3"/>
            <w:tabs>
              <w:tab w:val="left" w:pos="1760"/>
              <w:tab w:val="right" w:leader="dot" w:pos="9345"/>
            </w:tabs>
            <w:rPr>
              <w:rFonts w:asciiTheme="minorHAnsi" w:eastAsiaTheme="minorEastAsia" w:hAnsiTheme="minorHAnsi"/>
              <w:noProof/>
              <w:sz w:val="22"/>
              <w:lang w:eastAsia="cs-CZ"/>
            </w:rPr>
          </w:pPr>
          <w:hyperlink w:anchor="_Toc10029739" w:history="1">
            <w:r w:rsidR="00AA45C0" w:rsidRPr="0088747B">
              <w:rPr>
                <w:rStyle w:val="Hypertextovodkaz"/>
                <w:noProof/>
              </w:rPr>
              <w:t>B.2.11.4</w:t>
            </w:r>
            <w:r w:rsidR="00AA45C0">
              <w:rPr>
                <w:rFonts w:asciiTheme="minorHAnsi" w:eastAsiaTheme="minorEastAsia" w:hAnsiTheme="minorHAnsi"/>
                <w:noProof/>
                <w:sz w:val="22"/>
                <w:lang w:eastAsia="cs-CZ"/>
              </w:rPr>
              <w:tab/>
            </w:r>
            <w:r w:rsidR="00AA45C0" w:rsidRPr="0088747B">
              <w:rPr>
                <w:rStyle w:val="Hypertextovodkaz"/>
                <w:noProof/>
              </w:rPr>
              <w:t>Vliv provádění stavby na okolní stavby a pozemky</w:t>
            </w:r>
            <w:r w:rsidR="00AA45C0">
              <w:rPr>
                <w:noProof/>
                <w:webHidden/>
              </w:rPr>
              <w:tab/>
            </w:r>
            <w:r w:rsidR="00AA45C0">
              <w:rPr>
                <w:noProof/>
                <w:webHidden/>
              </w:rPr>
              <w:fldChar w:fldCharType="begin"/>
            </w:r>
            <w:r w:rsidR="00AA45C0">
              <w:rPr>
                <w:noProof/>
                <w:webHidden/>
              </w:rPr>
              <w:instrText xml:space="preserve"> PAGEREF _Toc10029739 \h </w:instrText>
            </w:r>
            <w:r w:rsidR="00AA45C0">
              <w:rPr>
                <w:noProof/>
                <w:webHidden/>
              </w:rPr>
            </w:r>
            <w:r w:rsidR="00AA45C0">
              <w:rPr>
                <w:noProof/>
                <w:webHidden/>
              </w:rPr>
              <w:fldChar w:fldCharType="separate"/>
            </w:r>
            <w:r w:rsidR="00D76D48">
              <w:rPr>
                <w:noProof/>
                <w:webHidden/>
              </w:rPr>
              <w:t>8</w:t>
            </w:r>
            <w:r w:rsidR="00AA45C0">
              <w:rPr>
                <w:noProof/>
                <w:webHidden/>
              </w:rPr>
              <w:fldChar w:fldCharType="end"/>
            </w:r>
          </w:hyperlink>
        </w:p>
        <w:p w14:paraId="05EBBA31" w14:textId="77777777" w:rsidR="00AA45C0" w:rsidRDefault="00C11E6A">
          <w:pPr>
            <w:pStyle w:val="Obsah2"/>
            <w:tabs>
              <w:tab w:val="left" w:pos="1320"/>
            </w:tabs>
            <w:rPr>
              <w:rFonts w:asciiTheme="minorHAnsi" w:eastAsiaTheme="minorEastAsia" w:hAnsiTheme="minorHAnsi"/>
              <w:noProof/>
              <w:sz w:val="22"/>
              <w:lang w:eastAsia="cs-CZ"/>
            </w:rPr>
          </w:pPr>
          <w:hyperlink w:anchor="_Toc10029740" w:history="1">
            <w:r w:rsidR="00AA45C0" w:rsidRPr="0088747B">
              <w:rPr>
                <w:rStyle w:val="Hypertextovodkaz"/>
                <w:noProof/>
              </w:rPr>
              <w:t>B.2.12</w:t>
            </w:r>
            <w:r w:rsidR="00AA45C0">
              <w:rPr>
                <w:rFonts w:asciiTheme="minorHAnsi" w:eastAsiaTheme="minorEastAsia" w:hAnsiTheme="minorHAnsi"/>
                <w:noProof/>
                <w:sz w:val="22"/>
                <w:lang w:eastAsia="cs-CZ"/>
              </w:rPr>
              <w:tab/>
            </w:r>
            <w:r w:rsidR="00AA45C0" w:rsidRPr="0088747B">
              <w:rPr>
                <w:rStyle w:val="Hypertextovodkaz"/>
                <w:noProof/>
              </w:rPr>
              <w:t>Stanovení technických podmínek pro provádění stavby</w:t>
            </w:r>
            <w:r w:rsidR="00AA45C0">
              <w:rPr>
                <w:noProof/>
                <w:webHidden/>
              </w:rPr>
              <w:tab/>
            </w:r>
            <w:r w:rsidR="00AA45C0">
              <w:rPr>
                <w:noProof/>
                <w:webHidden/>
              </w:rPr>
              <w:fldChar w:fldCharType="begin"/>
            </w:r>
            <w:r w:rsidR="00AA45C0">
              <w:rPr>
                <w:noProof/>
                <w:webHidden/>
              </w:rPr>
              <w:instrText xml:space="preserve"> PAGEREF _Toc10029740 \h </w:instrText>
            </w:r>
            <w:r w:rsidR="00AA45C0">
              <w:rPr>
                <w:noProof/>
                <w:webHidden/>
              </w:rPr>
            </w:r>
            <w:r w:rsidR="00AA45C0">
              <w:rPr>
                <w:noProof/>
                <w:webHidden/>
              </w:rPr>
              <w:fldChar w:fldCharType="separate"/>
            </w:r>
            <w:r w:rsidR="00D76D48">
              <w:rPr>
                <w:noProof/>
                <w:webHidden/>
              </w:rPr>
              <w:t>9</w:t>
            </w:r>
            <w:r w:rsidR="00AA45C0">
              <w:rPr>
                <w:noProof/>
                <w:webHidden/>
              </w:rPr>
              <w:fldChar w:fldCharType="end"/>
            </w:r>
          </w:hyperlink>
        </w:p>
        <w:p w14:paraId="3F52AB70" w14:textId="77777777" w:rsidR="00AA45C0" w:rsidRDefault="00C11E6A">
          <w:pPr>
            <w:pStyle w:val="Obsah3"/>
            <w:tabs>
              <w:tab w:val="left" w:pos="1760"/>
              <w:tab w:val="right" w:leader="dot" w:pos="9345"/>
            </w:tabs>
            <w:rPr>
              <w:rFonts w:asciiTheme="minorHAnsi" w:eastAsiaTheme="minorEastAsia" w:hAnsiTheme="minorHAnsi"/>
              <w:noProof/>
              <w:sz w:val="22"/>
              <w:lang w:eastAsia="cs-CZ"/>
            </w:rPr>
          </w:pPr>
          <w:hyperlink w:anchor="_Toc10029741" w:history="1">
            <w:r w:rsidR="00AA45C0" w:rsidRPr="0088747B">
              <w:rPr>
                <w:rStyle w:val="Hypertextovodkaz"/>
                <w:noProof/>
              </w:rPr>
              <w:t>B.2.12.1</w:t>
            </w:r>
            <w:r w:rsidR="00AA45C0">
              <w:rPr>
                <w:rFonts w:asciiTheme="minorHAnsi" w:eastAsiaTheme="minorEastAsia" w:hAnsiTheme="minorHAnsi"/>
                <w:noProof/>
                <w:sz w:val="22"/>
                <w:lang w:eastAsia="cs-CZ"/>
              </w:rPr>
              <w:tab/>
            </w:r>
            <w:r w:rsidR="00AA45C0" w:rsidRPr="0088747B">
              <w:rPr>
                <w:rStyle w:val="Hypertextovodkaz"/>
                <w:noProof/>
              </w:rPr>
              <w:t>Dokumentace o průběhu výstavby</w:t>
            </w:r>
            <w:r w:rsidR="00AA45C0">
              <w:rPr>
                <w:noProof/>
                <w:webHidden/>
              </w:rPr>
              <w:tab/>
            </w:r>
            <w:r w:rsidR="00AA45C0">
              <w:rPr>
                <w:noProof/>
                <w:webHidden/>
              </w:rPr>
              <w:fldChar w:fldCharType="begin"/>
            </w:r>
            <w:r w:rsidR="00AA45C0">
              <w:rPr>
                <w:noProof/>
                <w:webHidden/>
              </w:rPr>
              <w:instrText xml:space="preserve"> PAGEREF _Toc10029741 \h </w:instrText>
            </w:r>
            <w:r w:rsidR="00AA45C0">
              <w:rPr>
                <w:noProof/>
                <w:webHidden/>
              </w:rPr>
            </w:r>
            <w:r w:rsidR="00AA45C0">
              <w:rPr>
                <w:noProof/>
                <w:webHidden/>
              </w:rPr>
              <w:fldChar w:fldCharType="separate"/>
            </w:r>
            <w:r w:rsidR="00D76D48">
              <w:rPr>
                <w:noProof/>
                <w:webHidden/>
              </w:rPr>
              <w:t>9</w:t>
            </w:r>
            <w:r w:rsidR="00AA45C0">
              <w:rPr>
                <w:noProof/>
                <w:webHidden/>
              </w:rPr>
              <w:fldChar w:fldCharType="end"/>
            </w:r>
          </w:hyperlink>
        </w:p>
        <w:p w14:paraId="6187C605" w14:textId="77777777" w:rsidR="00AA45C0" w:rsidRDefault="00C11E6A">
          <w:pPr>
            <w:pStyle w:val="Obsah3"/>
            <w:tabs>
              <w:tab w:val="left" w:pos="1760"/>
              <w:tab w:val="right" w:leader="dot" w:pos="9345"/>
            </w:tabs>
            <w:rPr>
              <w:rFonts w:asciiTheme="minorHAnsi" w:eastAsiaTheme="minorEastAsia" w:hAnsiTheme="minorHAnsi"/>
              <w:noProof/>
              <w:sz w:val="22"/>
              <w:lang w:eastAsia="cs-CZ"/>
            </w:rPr>
          </w:pPr>
          <w:hyperlink w:anchor="_Toc10029742" w:history="1">
            <w:r w:rsidR="00AA45C0" w:rsidRPr="0088747B">
              <w:rPr>
                <w:rStyle w:val="Hypertextovodkaz"/>
                <w:noProof/>
              </w:rPr>
              <w:t>B.2.12.2</w:t>
            </w:r>
            <w:r w:rsidR="00AA45C0">
              <w:rPr>
                <w:rFonts w:asciiTheme="minorHAnsi" w:eastAsiaTheme="minorEastAsia" w:hAnsiTheme="minorHAnsi"/>
                <w:noProof/>
                <w:sz w:val="22"/>
                <w:lang w:eastAsia="cs-CZ"/>
              </w:rPr>
              <w:tab/>
            </w:r>
            <w:r w:rsidR="00AA45C0" w:rsidRPr="0088747B">
              <w:rPr>
                <w:rStyle w:val="Hypertextovodkaz"/>
                <w:noProof/>
              </w:rPr>
              <w:t>Postup prací</w:t>
            </w:r>
            <w:r w:rsidR="00AA45C0">
              <w:rPr>
                <w:noProof/>
                <w:webHidden/>
              </w:rPr>
              <w:tab/>
            </w:r>
            <w:r w:rsidR="00AA45C0">
              <w:rPr>
                <w:noProof/>
                <w:webHidden/>
              </w:rPr>
              <w:fldChar w:fldCharType="begin"/>
            </w:r>
            <w:r w:rsidR="00AA45C0">
              <w:rPr>
                <w:noProof/>
                <w:webHidden/>
              </w:rPr>
              <w:instrText xml:space="preserve"> PAGEREF _Toc10029742 \h </w:instrText>
            </w:r>
            <w:r w:rsidR="00AA45C0">
              <w:rPr>
                <w:noProof/>
                <w:webHidden/>
              </w:rPr>
            </w:r>
            <w:r w:rsidR="00AA45C0">
              <w:rPr>
                <w:noProof/>
                <w:webHidden/>
              </w:rPr>
              <w:fldChar w:fldCharType="separate"/>
            </w:r>
            <w:r w:rsidR="00D76D48">
              <w:rPr>
                <w:noProof/>
                <w:webHidden/>
              </w:rPr>
              <w:t>9</w:t>
            </w:r>
            <w:r w:rsidR="00AA45C0">
              <w:rPr>
                <w:noProof/>
                <w:webHidden/>
              </w:rPr>
              <w:fldChar w:fldCharType="end"/>
            </w:r>
          </w:hyperlink>
        </w:p>
        <w:p w14:paraId="30C4A1F5" w14:textId="77777777" w:rsidR="00AA45C0" w:rsidRDefault="00C11E6A">
          <w:pPr>
            <w:pStyle w:val="Obsah3"/>
            <w:tabs>
              <w:tab w:val="left" w:pos="1760"/>
              <w:tab w:val="right" w:leader="dot" w:pos="9345"/>
            </w:tabs>
            <w:rPr>
              <w:rFonts w:asciiTheme="minorHAnsi" w:eastAsiaTheme="minorEastAsia" w:hAnsiTheme="minorHAnsi"/>
              <w:noProof/>
              <w:sz w:val="22"/>
              <w:lang w:eastAsia="cs-CZ"/>
            </w:rPr>
          </w:pPr>
          <w:hyperlink w:anchor="_Toc10029743" w:history="1">
            <w:r w:rsidR="00AA45C0" w:rsidRPr="0088747B">
              <w:rPr>
                <w:rStyle w:val="Hypertextovodkaz"/>
                <w:noProof/>
              </w:rPr>
              <w:t>B.2.12.3</w:t>
            </w:r>
            <w:r w:rsidR="00AA45C0">
              <w:rPr>
                <w:rFonts w:asciiTheme="minorHAnsi" w:eastAsiaTheme="minorEastAsia" w:hAnsiTheme="minorHAnsi"/>
                <w:noProof/>
                <w:sz w:val="22"/>
                <w:lang w:eastAsia="cs-CZ"/>
              </w:rPr>
              <w:tab/>
            </w:r>
            <w:r w:rsidR="00AA45C0" w:rsidRPr="0088747B">
              <w:rPr>
                <w:rStyle w:val="Hypertextovodkaz"/>
                <w:noProof/>
              </w:rPr>
              <w:t>Přístup na staveniště</w:t>
            </w:r>
            <w:r w:rsidR="00AA45C0">
              <w:rPr>
                <w:noProof/>
                <w:webHidden/>
              </w:rPr>
              <w:tab/>
            </w:r>
            <w:r w:rsidR="00AA45C0">
              <w:rPr>
                <w:noProof/>
                <w:webHidden/>
              </w:rPr>
              <w:fldChar w:fldCharType="begin"/>
            </w:r>
            <w:r w:rsidR="00AA45C0">
              <w:rPr>
                <w:noProof/>
                <w:webHidden/>
              </w:rPr>
              <w:instrText xml:space="preserve"> PAGEREF _Toc10029743 \h </w:instrText>
            </w:r>
            <w:r w:rsidR="00AA45C0">
              <w:rPr>
                <w:noProof/>
                <w:webHidden/>
              </w:rPr>
            </w:r>
            <w:r w:rsidR="00AA45C0">
              <w:rPr>
                <w:noProof/>
                <w:webHidden/>
              </w:rPr>
              <w:fldChar w:fldCharType="separate"/>
            </w:r>
            <w:r w:rsidR="00D76D48">
              <w:rPr>
                <w:noProof/>
                <w:webHidden/>
              </w:rPr>
              <w:t>9</w:t>
            </w:r>
            <w:r w:rsidR="00AA45C0">
              <w:rPr>
                <w:noProof/>
                <w:webHidden/>
              </w:rPr>
              <w:fldChar w:fldCharType="end"/>
            </w:r>
          </w:hyperlink>
        </w:p>
        <w:p w14:paraId="0285FC50" w14:textId="77777777" w:rsidR="00AA45C0" w:rsidRDefault="00C11E6A">
          <w:pPr>
            <w:pStyle w:val="Obsah3"/>
            <w:tabs>
              <w:tab w:val="left" w:pos="1760"/>
              <w:tab w:val="right" w:leader="dot" w:pos="9345"/>
            </w:tabs>
            <w:rPr>
              <w:rFonts w:asciiTheme="minorHAnsi" w:eastAsiaTheme="minorEastAsia" w:hAnsiTheme="minorHAnsi"/>
              <w:noProof/>
              <w:sz w:val="22"/>
              <w:lang w:eastAsia="cs-CZ"/>
            </w:rPr>
          </w:pPr>
          <w:hyperlink w:anchor="_Toc10029744" w:history="1">
            <w:r w:rsidR="00AA45C0" w:rsidRPr="0088747B">
              <w:rPr>
                <w:rStyle w:val="Hypertextovodkaz"/>
                <w:noProof/>
              </w:rPr>
              <w:t>B.2.12.4</w:t>
            </w:r>
            <w:r w:rsidR="00AA45C0">
              <w:rPr>
                <w:rFonts w:asciiTheme="minorHAnsi" w:eastAsiaTheme="minorEastAsia" w:hAnsiTheme="minorHAnsi"/>
                <w:noProof/>
                <w:sz w:val="22"/>
                <w:lang w:eastAsia="cs-CZ"/>
              </w:rPr>
              <w:tab/>
            </w:r>
            <w:r w:rsidR="00AA45C0" w:rsidRPr="0088747B">
              <w:rPr>
                <w:rStyle w:val="Hypertextovodkaz"/>
                <w:noProof/>
              </w:rPr>
              <w:t>Zboží a materiály</w:t>
            </w:r>
            <w:r w:rsidR="00AA45C0">
              <w:rPr>
                <w:noProof/>
                <w:webHidden/>
              </w:rPr>
              <w:tab/>
            </w:r>
            <w:r w:rsidR="00AA45C0">
              <w:rPr>
                <w:noProof/>
                <w:webHidden/>
              </w:rPr>
              <w:fldChar w:fldCharType="begin"/>
            </w:r>
            <w:r w:rsidR="00AA45C0">
              <w:rPr>
                <w:noProof/>
                <w:webHidden/>
              </w:rPr>
              <w:instrText xml:space="preserve"> PAGEREF _Toc10029744 \h </w:instrText>
            </w:r>
            <w:r w:rsidR="00AA45C0">
              <w:rPr>
                <w:noProof/>
                <w:webHidden/>
              </w:rPr>
            </w:r>
            <w:r w:rsidR="00AA45C0">
              <w:rPr>
                <w:noProof/>
                <w:webHidden/>
              </w:rPr>
              <w:fldChar w:fldCharType="separate"/>
            </w:r>
            <w:r w:rsidR="00D76D48">
              <w:rPr>
                <w:noProof/>
                <w:webHidden/>
              </w:rPr>
              <w:t>9</w:t>
            </w:r>
            <w:r w:rsidR="00AA45C0">
              <w:rPr>
                <w:noProof/>
                <w:webHidden/>
              </w:rPr>
              <w:fldChar w:fldCharType="end"/>
            </w:r>
          </w:hyperlink>
        </w:p>
        <w:p w14:paraId="692D4767" w14:textId="77777777" w:rsidR="00AA45C0" w:rsidRDefault="00C11E6A">
          <w:pPr>
            <w:pStyle w:val="Obsah3"/>
            <w:tabs>
              <w:tab w:val="left" w:pos="1760"/>
              <w:tab w:val="right" w:leader="dot" w:pos="9345"/>
            </w:tabs>
            <w:rPr>
              <w:rFonts w:asciiTheme="minorHAnsi" w:eastAsiaTheme="minorEastAsia" w:hAnsiTheme="minorHAnsi"/>
              <w:noProof/>
              <w:sz w:val="22"/>
              <w:lang w:eastAsia="cs-CZ"/>
            </w:rPr>
          </w:pPr>
          <w:hyperlink w:anchor="_Toc10029745" w:history="1">
            <w:r w:rsidR="00AA45C0" w:rsidRPr="0088747B">
              <w:rPr>
                <w:rStyle w:val="Hypertextovodkaz"/>
                <w:noProof/>
              </w:rPr>
              <w:t>B.2.12.5</w:t>
            </w:r>
            <w:r w:rsidR="00AA45C0">
              <w:rPr>
                <w:rFonts w:asciiTheme="minorHAnsi" w:eastAsiaTheme="minorEastAsia" w:hAnsiTheme="minorHAnsi"/>
                <w:noProof/>
                <w:sz w:val="22"/>
                <w:lang w:eastAsia="cs-CZ"/>
              </w:rPr>
              <w:tab/>
            </w:r>
            <w:r w:rsidR="00AA45C0" w:rsidRPr="0088747B">
              <w:rPr>
                <w:rStyle w:val="Hypertextovodkaz"/>
                <w:noProof/>
              </w:rPr>
              <w:t>Pořádek na staveništi</w:t>
            </w:r>
            <w:r w:rsidR="00AA45C0">
              <w:rPr>
                <w:noProof/>
                <w:webHidden/>
              </w:rPr>
              <w:tab/>
            </w:r>
            <w:r w:rsidR="00AA45C0">
              <w:rPr>
                <w:noProof/>
                <w:webHidden/>
              </w:rPr>
              <w:fldChar w:fldCharType="begin"/>
            </w:r>
            <w:r w:rsidR="00AA45C0">
              <w:rPr>
                <w:noProof/>
                <w:webHidden/>
              </w:rPr>
              <w:instrText xml:space="preserve"> PAGEREF _Toc10029745 \h </w:instrText>
            </w:r>
            <w:r w:rsidR="00AA45C0">
              <w:rPr>
                <w:noProof/>
                <w:webHidden/>
              </w:rPr>
            </w:r>
            <w:r w:rsidR="00AA45C0">
              <w:rPr>
                <w:noProof/>
                <w:webHidden/>
              </w:rPr>
              <w:fldChar w:fldCharType="separate"/>
            </w:r>
            <w:r w:rsidR="00D76D48">
              <w:rPr>
                <w:noProof/>
                <w:webHidden/>
              </w:rPr>
              <w:t>9</w:t>
            </w:r>
            <w:r w:rsidR="00AA45C0">
              <w:rPr>
                <w:noProof/>
                <w:webHidden/>
              </w:rPr>
              <w:fldChar w:fldCharType="end"/>
            </w:r>
          </w:hyperlink>
        </w:p>
        <w:p w14:paraId="0919190F" w14:textId="77777777" w:rsidR="00AA45C0" w:rsidRDefault="00C11E6A">
          <w:pPr>
            <w:pStyle w:val="Obsah3"/>
            <w:tabs>
              <w:tab w:val="left" w:pos="1760"/>
              <w:tab w:val="right" w:leader="dot" w:pos="9345"/>
            </w:tabs>
            <w:rPr>
              <w:rFonts w:asciiTheme="minorHAnsi" w:eastAsiaTheme="minorEastAsia" w:hAnsiTheme="minorHAnsi"/>
              <w:noProof/>
              <w:sz w:val="22"/>
              <w:lang w:eastAsia="cs-CZ"/>
            </w:rPr>
          </w:pPr>
          <w:hyperlink w:anchor="_Toc10029746" w:history="1">
            <w:r w:rsidR="00AA45C0" w:rsidRPr="0088747B">
              <w:rPr>
                <w:rStyle w:val="Hypertextovodkaz"/>
                <w:noProof/>
              </w:rPr>
              <w:t>B.2.12.6</w:t>
            </w:r>
            <w:r w:rsidR="00AA45C0">
              <w:rPr>
                <w:rFonts w:asciiTheme="minorHAnsi" w:eastAsiaTheme="minorEastAsia" w:hAnsiTheme="minorHAnsi"/>
                <w:noProof/>
                <w:sz w:val="22"/>
                <w:lang w:eastAsia="cs-CZ"/>
              </w:rPr>
              <w:tab/>
            </w:r>
            <w:r w:rsidR="00AA45C0" w:rsidRPr="0088747B">
              <w:rPr>
                <w:rStyle w:val="Hypertextovodkaz"/>
                <w:noProof/>
              </w:rPr>
              <w:t>Havarijní opatření</w:t>
            </w:r>
            <w:r w:rsidR="00AA45C0">
              <w:rPr>
                <w:noProof/>
                <w:webHidden/>
              </w:rPr>
              <w:tab/>
            </w:r>
            <w:r w:rsidR="00AA45C0">
              <w:rPr>
                <w:noProof/>
                <w:webHidden/>
              </w:rPr>
              <w:fldChar w:fldCharType="begin"/>
            </w:r>
            <w:r w:rsidR="00AA45C0">
              <w:rPr>
                <w:noProof/>
                <w:webHidden/>
              </w:rPr>
              <w:instrText xml:space="preserve"> PAGEREF _Toc10029746 \h </w:instrText>
            </w:r>
            <w:r w:rsidR="00AA45C0">
              <w:rPr>
                <w:noProof/>
                <w:webHidden/>
              </w:rPr>
            </w:r>
            <w:r w:rsidR="00AA45C0">
              <w:rPr>
                <w:noProof/>
                <w:webHidden/>
              </w:rPr>
              <w:fldChar w:fldCharType="separate"/>
            </w:r>
            <w:r w:rsidR="00D76D48">
              <w:rPr>
                <w:noProof/>
                <w:webHidden/>
              </w:rPr>
              <w:t>10</w:t>
            </w:r>
            <w:r w:rsidR="00AA45C0">
              <w:rPr>
                <w:noProof/>
                <w:webHidden/>
              </w:rPr>
              <w:fldChar w:fldCharType="end"/>
            </w:r>
          </w:hyperlink>
        </w:p>
        <w:p w14:paraId="22E30860" w14:textId="77777777" w:rsidR="00AA45C0" w:rsidRDefault="00C11E6A">
          <w:pPr>
            <w:pStyle w:val="Obsah3"/>
            <w:tabs>
              <w:tab w:val="left" w:pos="1760"/>
              <w:tab w:val="right" w:leader="dot" w:pos="9345"/>
            </w:tabs>
            <w:rPr>
              <w:rFonts w:asciiTheme="minorHAnsi" w:eastAsiaTheme="minorEastAsia" w:hAnsiTheme="minorHAnsi"/>
              <w:noProof/>
              <w:sz w:val="22"/>
              <w:lang w:eastAsia="cs-CZ"/>
            </w:rPr>
          </w:pPr>
          <w:hyperlink w:anchor="_Toc10029747" w:history="1">
            <w:r w:rsidR="00AA45C0" w:rsidRPr="0088747B">
              <w:rPr>
                <w:rStyle w:val="Hypertextovodkaz"/>
                <w:noProof/>
              </w:rPr>
              <w:t>B.2.12.7</w:t>
            </w:r>
            <w:r w:rsidR="00AA45C0">
              <w:rPr>
                <w:rFonts w:asciiTheme="minorHAnsi" w:eastAsiaTheme="minorEastAsia" w:hAnsiTheme="minorHAnsi"/>
                <w:noProof/>
                <w:sz w:val="22"/>
                <w:lang w:eastAsia="cs-CZ"/>
              </w:rPr>
              <w:tab/>
            </w:r>
            <w:r w:rsidR="00AA45C0" w:rsidRPr="0088747B">
              <w:rPr>
                <w:rStyle w:val="Hypertextovodkaz"/>
                <w:noProof/>
              </w:rPr>
              <w:t>Přístup pro ostatní pracovníky</w:t>
            </w:r>
            <w:r w:rsidR="00AA45C0">
              <w:rPr>
                <w:noProof/>
                <w:webHidden/>
              </w:rPr>
              <w:tab/>
            </w:r>
            <w:r w:rsidR="00AA45C0">
              <w:rPr>
                <w:noProof/>
                <w:webHidden/>
              </w:rPr>
              <w:fldChar w:fldCharType="begin"/>
            </w:r>
            <w:r w:rsidR="00AA45C0">
              <w:rPr>
                <w:noProof/>
                <w:webHidden/>
              </w:rPr>
              <w:instrText xml:space="preserve"> PAGEREF _Toc10029747 \h </w:instrText>
            </w:r>
            <w:r w:rsidR="00AA45C0">
              <w:rPr>
                <w:noProof/>
                <w:webHidden/>
              </w:rPr>
            </w:r>
            <w:r w:rsidR="00AA45C0">
              <w:rPr>
                <w:noProof/>
                <w:webHidden/>
              </w:rPr>
              <w:fldChar w:fldCharType="separate"/>
            </w:r>
            <w:r w:rsidR="00D76D48">
              <w:rPr>
                <w:noProof/>
                <w:webHidden/>
              </w:rPr>
              <w:t>10</w:t>
            </w:r>
            <w:r w:rsidR="00AA45C0">
              <w:rPr>
                <w:noProof/>
                <w:webHidden/>
              </w:rPr>
              <w:fldChar w:fldCharType="end"/>
            </w:r>
          </w:hyperlink>
        </w:p>
        <w:p w14:paraId="7AC51FFE" w14:textId="77777777" w:rsidR="00AA45C0" w:rsidRDefault="00C11E6A">
          <w:pPr>
            <w:pStyle w:val="Obsah3"/>
            <w:tabs>
              <w:tab w:val="left" w:pos="1760"/>
              <w:tab w:val="right" w:leader="dot" w:pos="9345"/>
            </w:tabs>
            <w:rPr>
              <w:rFonts w:asciiTheme="minorHAnsi" w:eastAsiaTheme="minorEastAsia" w:hAnsiTheme="minorHAnsi"/>
              <w:noProof/>
              <w:sz w:val="22"/>
              <w:lang w:eastAsia="cs-CZ"/>
            </w:rPr>
          </w:pPr>
          <w:hyperlink w:anchor="_Toc10029748" w:history="1">
            <w:r w:rsidR="00AA45C0" w:rsidRPr="0088747B">
              <w:rPr>
                <w:rStyle w:val="Hypertextovodkaz"/>
                <w:noProof/>
              </w:rPr>
              <w:t>B.2.12.8</w:t>
            </w:r>
            <w:r w:rsidR="00AA45C0">
              <w:rPr>
                <w:rFonts w:asciiTheme="minorHAnsi" w:eastAsiaTheme="minorEastAsia" w:hAnsiTheme="minorHAnsi"/>
                <w:noProof/>
                <w:sz w:val="22"/>
                <w:lang w:eastAsia="cs-CZ"/>
              </w:rPr>
              <w:tab/>
            </w:r>
            <w:r w:rsidR="00AA45C0" w:rsidRPr="0088747B">
              <w:rPr>
                <w:rStyle w:val="Hypertextovodkaz"/>
                <w:noProof/>
              </w:rPr>
              <w:t>Zaměření skutečného provedení stavby</w:t>
            </w:r>
            <w:r w:rsidR="00AA45C0">
              <w:rPr>
                <w:noProof/>
                <w:webHidden/>
              </w:rPr>
              <w:tab/>
            </w:r>
            <w:r w:rsidR="00AA45C0">
              <w:rPr>
                <w:noProof/>
                <w:webHidden/>
              </w:rPr>
              <w:fldChar w:fldCharType="begin"/>
            </w:r>
            <w:r w:rsidR="00AA45C0">
              <w:rPr>
                <w:noProof/>
                <w:webHidden/>
              </w:rPr>
              <w:instrText xml:space="preserve"> PAGEREF _Toc10029748 \h </w:instrText>
            </w:r>
            <w:r w:rsidR="00AA45C0">
              <w:rPr>
                <w:noProof/>
                <w:webHidden/>
              </w:rPr>
            </w:r>
            <w:r w:rsidR="00AA45C0">
              <w:rPr>
                <w:noProof/>
                <w:webHidden/>
              </w:rPr>
              <w:fldChar w:fldCharType="separate"/>
            </w:r>
            <w:r w:rsidR="00D76D48">
              <w:rPr>
                <w:noProof/>
                <w:webHidden/>
              </w:rPr>
              <w:t>10</w:t>
            </w:r>
            <w:r w:rsidR="00AA45C0">
              <w:rPr>
                <w:noProof/>
                <w:webHidden/>
              </w:rPr>
              <w:fldChar w:fldCharType="end"/>
            </w:r>
          </w:hyperlink>
        </w:p>
        <w:p w14:paraId="77693A4C" w14:textId="77777777" w:rsidR="00AA45C0" w:rsidRDefault="00C11E6A">
          <w:pPr>
            <w:pStyle w:val="Obsah3"/>
            <w:tabs>
              <w:tab w:val="left" w:pos="1760"/>
              <w:tab w:val="right" w:leader="dot" w:pos="9345"/>
            </w:tabs>
            <w:rPr>
              <w:rFonts w:asciiTheme="minorHAnsi" w:eastAsiaTheme="minorEastAsia" w:hAnsiTheme="minorHAnsi"/>
              <w:noProof/>
              <w:sz w:val="22"/>
              <w:lang w:eastAsia="cs-CZ"/>
            </w:rPr>
          </w:pPr>
          <w:hyperlink w:anchor="_Toc10029749" w:history="1">
            <w:r w:rsidR="00AA45C0" w:rsidRPr="0088747B">
              <w:rPr>
                <w:rStyle w:val="Hypertextovodkaz"/>
                <w:noProof/>
              </w:rPr>
              <w:t>B.2.12.9</w:t>
            </w:r>
            <w:r w:rsidR="00AA45C0">
              <w:rPr>
                <w:rFonts w:asciiTheme="minorHAnsi" w:eastAsiaTheme="minorEastAsia" w:hAnsiTheme="minorHAnsi"/>
                <w:noProof/>
                <w:sz w:val="22"/>
                <w:lang w:eastAsia="cs-CZ"/>
              </w:rPr>
              <w:tab/>
            </w:r>
            <w:r w:rsidR="00AA45C0" w:rsidRPr="0088747B">
              <w:rPr>
                <w:rStyle w:val="Hypertextovodkaz"/>
                <w:noProof/>
              </w:rPr>
              <w:t>Realizační dokumentace stavby</w:t>
            </w:r>
            <w:r w:rsidR="00AA45C0">
              <w:rPr>
                <w:noProof/>
                <w:webHidden/>
              </w:rPr>
              <w:tab/>
            </w:r>
            <w:r w:rsidR="00AA45C0">
              <w:rPr>
                <w:noProof/>
                <w:webHidden/>
              </w:rPr>
              <w:fldChar w:fldCharType="begin"/>
            </w:r>
            <w:r w:rsidR="00AA45C0">
              <w:rPr>
                <w:noProof/>
                <w:webHidden/>
              </w:rPr>
              <w:instrText xml:space="preserve"> PAGEREF _Toc10029749 \h </w:instrText>
            </w:r>
            <w:r w:rsidR="00AA45C0">
              <w:rPr>
                <w:noProof/>
                <w:webHidden/>
              </w:rPr>
            </w:r>
            <w:r w:rsidR="00AA45C0">
              <w:rPr>
                <w:noProof/>
                <w:webHidden/>
              </w:rPr>
              <w:fldChar w:fldCharType="separate"/>
            </w:r>
            <w:r w:rsidR="00D76D48">
              <w:rPr>
                <w:noProof/>
                <w:webHidden/>
              </w:rPr>
              <w:t>10</w:t>
            </w:r>
            <w:r w:rsidR="00AA45C0">
              <w:rPr>
                <w:noProof/>
                <w:webHidden/>
              </w:rPr>
              <w:fldChar w:fldCharType="end"/>
            </w:r>
          </w:hyperlink>
        </w:p>
        <w:p w14:paraId="1AEE6C86" w14:textId="77777777" w:rsidR="00AA45C0" w:rsidRDefault="00C11E6A">
          <w:pPr>
            <w:pStyle w:val="Obsah3"/>
            <w:tabs>
              <w:tab w:val="left" w:pos="1760"/>
              <w:tab w:val="right" w:leader="dot" w:pos="9345"/>
            </w:tabs>
            <w:rPr>
              <w:rFonts w:asciiTheme="minorHAnsi" w:eastAsiaTheme="minorEastAsia" w:hAnsiTheme="minorHAnsi"/>
              <w:noProof/>
              <w:sz w:val="22"/>
              <w:lang w:eastAsia="cs-CZ"/>
            </w:rPr>
          </w:pPr>
          <w:hyperlink w:anchor="_Toc10029750" w:history="1">
            <w:r w:rsidR="00AA45C0" w:rsidRPr="0088747B">
              <w:rPr>
                <w:rStyle w:val="Hypertextovodkaz"/>
                <w:noProof/>
              </w:rPr>
              <w:t>B.2.12.10</w:t>
            </w:r>
            <w:r w:rsidR="00AA45C0">
              <w:rPr>
                <w:rFonts w:asciiTheme="minorHAnsi" w:eastAsiaTheme="minorEastAsia" w:hAnsiTheme="minorHAnsi"/>
                <w:noProof/>
                <w:sz w:val="22"/>
                <w:lang w:eastAsia="cs-CZ"/>
              </w:rPr>
              <w:tab/>
            </w:r>
            <w:r w:rsidR="00AA45C0" w:rsidRPr="0088747B">
              <w:rPr>
                <w:rStyle w:val="Hypertextovodkaz"/>
                <w:noProof/>
              </w:rPr>
              <w:t>Dokumentace skutečného provedení</w:t>
            </w:r>
            <w:r w:rsidR="00AA45C0">
              <w:rPr>
                <w:noProof/>
                <w:webHidden/>
              </w:rPr>
              <w:tab/>
            </w:r>
            <w:r w:rsidR="00AA45C0">
              <w:rPr>
                <w:noProof/>
                <w:webHidden/>
              </w:rPr>
              <w:fldChar w:fldCharType="begin"/>
            </w:r>
            <w:r w:rsidR="00AA45C0">
              <w:rPr>
                <w:noProof/>
                <w:webHidden/>
              </w:rPr>
              <w:instrText xml:space="preserve"> PAGEREF _Toc10029750 \h </w:instrText>
            </w:r>
            <w:r w:rsidR="00AA45C0">
              <w:rPr>
                <w:noProof/>
                <w:webHidden/>
              </w:rPr>
            </w:r>
            <w:r w:rsidR="00AA45C0">
              <w:rPr>
                <w:noProof/>
                <w:webHidden/>
              </w:rPr>
              <w:fldChar w:fldCharType="separate"/>
            </w:r>
            <w:r w:rsidR="00D76D48">
              <w:rPr>
                <w:noProof/>
                <w:webHidden/>
              </w:rPr>
              <w:t>10</w:t>
            </w:r>
            <w:r w:rsidR="00AA45C0">
              <w:rPr>
                <w:noProof/>
                <w:webHidden/>
              </w:rPr>
              <w:fldChar w:fldCharType="end"/>
            </w:r>
          </w:hyperlink>
        </w:p>
        <w:p w14:paraId="47C60E58" w14:textId="77777777" w:rsidR="00AA45C0" w:rsidRDefault="00C11E6A">
          <w:pPr>
            <w:pStyle w:val="Obsah3"/>
            <w:tabs>
              <w:tab w:val="left" w:pos="1760"/>
              <w:tab w:val="right" w:leader="dot" w:pos="9345"/>
            </w:tabs>
            <w:rPr>
              <w:rFonts w:asciiTheme="minorHAnsi" w:eastAsiaTheme="minorEastAsia" w:hAnsiTheme="minorHAnsi"/>
              <w:noProof/>
              <w:sz w:val="22"/>
              <w:lang w:eastAsia="cs-CZ"/>
            </w:rPr>
          </w:pPr>
          <w:hyperlink w:anchor="_Toc10029751" w:history="1">
            <w:r w:rsidR="00AA45C0" w:rsidRPr="0088747B">
              <w:rPr>
                <w:rStyle w:val="Hypertextovodkaz"/>
                <w:noProof/>
              </w:rPr>
              <w:t>B.2.12.11</w:t>
            </w:r>
            <w:r w:rsidR="00AA45C0">
              <w:rPr>
                <w:rFonts w:asciiTheme="minorHAnsi" w:eastAsiaTheme="minorEastAsia" w:hAnsiTheme="minorHAnsi"/>
                <w:noProof/>
                <w:sz w:val="22"/>
                <w:lang w:eastAsia="cs-CZ"/>
              </w:rPr>
              <w:tab/>
            </w:r>
            <w:r w:rsidR="00AA45C0" w:rsidRPr="0088747B">
              <w:rPr>
                <w:rStyle w:val="Hypertextovodkaz"/>
                <w:noProof/>
              </w:rPr>
              <w:t>Zemní práce</w:t>
            </w:r>
            <w:r w:rsidR="00AA45C0">
              <w:rPr>
                <w:noProof/>
                <w:webHidden/>
              </w:rPr>
              <w:tab/>
            </w:r>
            <w:r w:rsidR="00AA45C0">
              <w:rPr>
                <w:noProof/>
                <w:webHidden/>
              </w:rPr>
              <w:fldChar w:fldCharType="begin"/>
            </w:r>
            <w:r w:rsidR="00AA45C0">
              <w:rPr>
                <w:noProof/>
                <w:webHidden/>
              </w:rPr>
              <w:instrText xml:space="preserve"> PAGEREF _Toc10029751 \h </w:instrText>
            </w:r>
            <w:r w:rsidR="00AA45C0">
              <w:rPr>
                <w:noProof/>
                <w:webHidden/>
              </w:rPr>
            </w:r>
            <w:r w:rsidR="00AA45C0">
              <w:rPr>
                <w:noProof/>
                <w:webHidden/>
              </w:rPr>
              <w:fldChar w:fldCharType="separate"/>
            </w:r>
            <w:r w:rsidR="00D76D48">
              <w:rPr>
                <w:noProof/>
                <w:webHidden/>
              </w:rPr>
              <w:t>10</w:t>
            </w:r>
            <w:r w:rsidR="00AA45C0">
              <w:rPr>
                <w:noProof/>
                <w:webHidden/>
              </w:rPr>
              <w:fldChar w:fldCharType="end"/>
            </w:r>
          </w:hyperlink>
        </w:p>
        <w:p w14:paraId="1421329E" w14:textId="77777777" w:rsidR="00AA45C0" w:rsidRDefault="00C11E6A">
          <w:pPr>
            <w:pStyle w:val="Obsah3"/>
            <w:tabs>
              <w:tab w:val="left" w:pos="1760"/>
              <w:tab w:val="right" w:leader="dot" w:pos="9345"/>
            </w:tabs>
            <w:rPr>
              <w:rFonts w:asciiTheme="minorHAnsi" w:eastAsiaTheme="minorEastAsia" w:hAnsiTheme="minorHAnsi"/>
              <w:noProof/>
              <w:sz w:val="22"/>
              <w:lang w:eastAsia="cs-CZ"/>
            </w:rPr>
          </w:pPr>
          <w:hyperlink w:anchor="_Toc10029752" w:history="1">
            <w:r w:rsidR="00AA45C0" w:rsidRPr="0088747B">
              <w:rPr>
                <w:rStyle w:val="Hypertextovodkaz"/>
                <w:noProof/>
              </w:rPr>
              <w:t>B.2.12.12</w:t>
            </w:r>
            <w:r w:rsidR="00AA45C0">
              <w:rPr>
                <w:rFonts w:asciiTheme="minorHAnsi" w:eastAsiaTheme="minorEastAsia" w:hAnsiTheme="minorHAnsi"/>
                <w:noProof/>
                <w:sz w:val="22"/>
                <w:lang w:eastAsia="cs-CZ"/>
              </w:rPr>
              <w:tab/>
            </w:r>
            <w:r w:rsidR="00AA45C0" w:rsidRPr="0088747B">
              <w:rPr>
                <w:rStyle w:val="Hypertextovodkaz"/>
                <w:noProof/>
              </w:rPr>
              <w:t>Beton a bednění</w:t>
            </w:r>
            <w:r w:rsidR="00AA45C0">
              <w:rPr>
                <w:noProof/>
                <w:webHidden/>
              </w:rPr>
              <w:tab/>
            </w:r>
            <w:r w:rsidR="00AA45C0">
              <w:rPr>
                <w:noProof/>
                <w:webHidden/>
              </w:rPr>
              <w:fldChar w:fldCharType="begin"/>
            </w:r>
            <w:r w:rsidR="00AA45C0">
              <w:rPr>
                <w:noProof/>
                <w:webHidden/>
              </w:rPr>
              <w:instrText xml:space="preserve"> PAGEREF _Toc10029752 \h </w:instrText>
            </w:r>
            <w:r w:rsidR="00AA45C0">
              <w:rPr>
                <w:noProof/>
                <w:webHidden/>
              </w:rPr>
            </w:r>
            <w:r w:rsidR="00AA45C0">
              <w:rPr>
                <w:noProof/>
                <w:webHidden/>
              </w:rPr>
              <w:fldChar w:fldCharType="separate"/>
            </w:r>
            <w:r w:rsidR="00D76D48">
              <w:rPr>
                <w:noProof/>
                <w:webHidden/>
              </w:rPr>
              <w:t>12</w:t>
            </w:r>
            <w:r w:rsidR="00AA45C0">
              <w:rPr>
                <w:noProof/>
                <w:webHidden/>
              </w:rPr>
              <w:fldChar w:fldCharType="end"/>
            </w:r>
          </w:hyperlink>
        </w:p>
        <w:p w14:paraId="589F9969" w14:textId="77777777" w:rsidR="00AA45C0" w:rsidRDefault="00C11E6A">
          <w:pPr>
            <w:pStyle w:val="Obsah1"/>
            <w:rPr>
              <w:rFonts w:asciiTheme="minorHAnsi" w:eastAsiaTheme="minorEastAsia" w:hAnsiTheme="minorHAnsi"/>
              <w:noProof/>
              <w:sz w:val="22"/>
              <w:lang w:eastAsia="cs-CZ"/>
            </w:rPr>
          </w:pPr>
          <w:hyperlink w:anchor="_Toc10029753" w:history="1">
            <w:r w:rsidR="00AA45C0" w:rsidRPr="0088747B">
              <w:rPr>
                <w:rStyle w:val="Hypertextovodkaz"/>
                <w:noProof/>
              </w:rPr>
              <w:t>B.3</w:t>
            </w:r>
            <w:r w:rsidR="00AA45C0">
              <w:rPr>
                <w:rFonts w:asciiTheme="minorHAnsi" w:eastAsiaTheme="minorEastAsia" w:hAnsiTheme="minorHAnsi"/>
                <w:noProof/>
                <w:sz w:val="22"/>
                <w:lang w:eastAsia="cs-CZ"/>
              </w:rPr>
              <w:tab/>
            </w:r>
            <w:r w:rsidR="00AA45C0" w:rsidRPr="0088747B">
              <w:rPr>
                <w:rStyle w:val="Hypertextovodkaz"/>
                <w:noProof/>
              </w:rPr>
              <w:t>Údaje o projednání dokumentace</w:t>
            </w:r>
            <w:r w:rsidR="00AA45C0">
              <w:rPr>
                <w:noProof/>
                <w:webHidden/>
              </w:rPr>
              <w:tab/>
            </w:r>
            <w:r w:rsidR="00AA45C0">
              <w:rPr>
                <w:noProof/>
                <w:webHidden/>
              </w:rPr>
              <w:fldChar w:fldCharType="begin"/>
            </w:r>
            <w:r w:rsidR="00AA45C0">
              <w:rPr>
                <w:noProof/>
                <w:webHidden/>
              </w:rPr>
              <w:instrText xml:space="preserve"> PAGEREF _Toc10029753 \h </w:instrText>
            </w:r>
            <w:r w:rsidR="00AA45C0">
              <w:rPr>
                <w:noProof/>
                <w:webHidden/>
              </w:rPr>
            </w:r>
            <w:r w:rsidR="00AA45C0">
              <w:rPr>
                <w:noProof/>
                <w:webHidden/>
              </w:rPr>
              <w:fldChar w:fldCharType="separate"/>
            </w:r>
            <w:r w:rsidR="00D76D48">
              <w:rPr>
                <w:noProof/>
                <w:webHidden/>
              </w:rPr>
              <w:t>15</w:t>
            </w:r>
            <w:r w:rsidR="00AA45C0">
              <w:rPr>
                <w:noProof/>
                <w:webHidden/>
              </w:rPr>
              <w:fldChar w:fldCharType="end"/>
            </w:r>
          </w:hyperlink>
        </w:p>
        <w:p w14:paraId="48387B7E" w14:textId="1A683792" w:rsidR="00444327" w:rsidRDefault="00341E53" w:rsidP="009E0A88">
          <w:r>
            <w:rPr>
              <w:b/>
              <w:bCs/>
            </w:rPr>
            <w:fldChar w:fldCharType="end"/>
          </w:r>
        </w:p>
      </w:sdtContent>
    </w:sdt>
    <w:p w14:paraId="5BEF3863" w14:textId="44AD33FF" w:rsidR="00676A7D" w:rsidRPr="00676A7D" w:rsidRDefault="004753E1" w:rsidP="00E65E53">
      <w:pPr>
        <w:pStyle w:val="Nadpis1"/>
        <w:keepNext w:val="0"/>
        <w:keepLines w:val="0"/>
        <w:widowControl w:val="0"/>
      </w:pPr>
      <w:r>
        <w:br w:type="page"/>
      </w:r>
    </w:p>
    <w:p w14:paraId="43B0966D" w14:textId="6887B6CD" w:rsidR="00BC05DC" w:rsidRDefault="00BC05DC" w:rsidP="00AA45C0">
      <w:pPr>
        <w:pStyle w:val="Nadpis1"/>
        <w:numPr>
          <w:ilvl w:val="0"/>
          <w:numId w:val="6"/>
        </w:numPr>
      </w:pPr>
      <w:bookmarkStart w:id="1" w:name="_Toc10029714"/>
      <w:r>
        <w:lastRenderedPageBreak/>
        <w:t>POPIS ÚZEMÍ STAVBY</w:t>
      </w:r>
      <w:bookmarkEnd w:id="1"/>
    </w:p>
    <w:p w14:paraId="491FDA27" w14:textId="44ECED76" w:rsidR="00976C2A" w:rsidRDefault="000B09DC" w:rsidP="000B09DC">
      <w:pPr>
        <w:pStyle w:val="Nadpis2"/>
        <w:ind w:left="851" w:hanging="851"/>
      </w:pPr>
      <w:bookmarkStart w:id="2" w:name="_Toc10029715"/>
      <w:r>
        <w:t>Charakteristika stavebního pozemku</w:t>
      </w:r>
      <w:bookmarkEnd w:id="2"/>
    </w:p>
    <w:p w14:paraId="682DEA12" w14:textId="3F400830" w:rsidR="002E0E56" w:rsidRPr="002E0E56" w:rsidRDefault="00807D5E" w:rsidP="002E0E56">
      <w:r>
        <w:t xml:space="preserve">Stavba se bude nacházet na pozemku </w:t>
      </w:r>
      <w:proofErr w:type="spellStart"/>
      <w:proofErr w:type="gramStart"/>
      <w:r>
        <w:t>k.č</w:t>
      </w:r>
      <w:proofErr w:type="spellEnd"/>
      <w:r>
        <w:t>.</w:t>
      </w:r>
      <w:proofErr w:type="gramEnd"/>
      <w:r>
        <w:t xml:space="preserve"> 819/24 v blízkosti dřevěného plotu. Jedná se o nezastavěnou část pozemku ve vlastnictví České republiky s právem hospodařit Povodí Moravy, </w:t>
      </w:r>
      <w:proofErr w:type="spellStart"/>
      <w:proofErr w:type="gramStart"/>
      <w:r>
        <w:t>s.p</w:t>
      </w:r>
      <w:proofErr w:type="spellEnd"/>
      <w:r>
        <w:t>.</w:t>
      </w:r>
      <w:proofErr w:type="gramEnd"/>
      <w:r>
        <w:t xml:space="preserve"> Staveniště bude zahrnovat bezprostřední okolí observačního pilíře PPn2. Po skončení stavby bude zařízení staveniště odstraněno.</w:t>
      </w:r>
    </w:p>
    <w:p w14:paraId="74A6FAB5" w14:textId="1A06CF3E" w:rsidR="000B09DC" w:rsidRDefault="000B09DC" w:rsidP="000B09DC">
      <w:pPr>
        <w:pStyle w:val="Nadpis2"/>
        <w:ind w:left="851" w:hanging="851"/>
      </w:pPr>
      <w:bookmarkStart w:id="3" w:name="_Toc10029716"/>
      <w:r>
        <w:t>Průzkum, měření a jejich vyhodnocení</w:t>
      </w:r>
      <w:bookmarkEnd w:id="3"/>
    </w:p>
    <w:p w14:paraId="518F7BA2" w14:textId="605D61C1" w:rsidR="006E5412" w:rsidRPr="002E0E56" w:rsidRDefault="006E5412" w:rsidP="000C6E83">
      <w:pPr>
        <w:pStyle w:val="Nadpis3"/>
      </w:pPr>
      <w:bookmarkStart w:id="4" w:name="_Toc10029717"/>
      <w:r w:rsidRPr="002E0E56">
        <w:t>Inženýrsko-geologický průzkum</w:t>
      </w:r>
      <w:bookmarkEnd w:id="4"/>
    </w:p>
    <w:p w14:paraId="0886E13A" w14:textId="1229E2E1" w:rsidR="006E5412" w:rsidRPr="002E0E56" w:rsidRDefault="00F22A6B" w:rsidP="002E0E56">
      <w:r w:rsidRPr="002E0E56">
        <w:t xml:space="preserve">V rámci vytyčení vhodného místa pro stavbu pilíře </w:t>
      </w:r>
      <w:proofErr w:type="spellStart"/>
      <w:r w:rsidRPr="002E0E56">
        <w:t>PPn</w:t>
      </w:r>
      <w:proofErr w:type="spellEnd"/>
      <w:r w:rsidRPr="002E0E56">
        <w:t xml:space="preserve"> 2 byl</w:t>
      </w:r>
      <w:r w:rsidR="006662ED">
        <w:t xml:space="preserve">y zajištěny podklady o vrtné </w:t>
      </w:r>
      <w:proofErr w:type="spellStart"/>
      <w:r w:rsidR="006662ED">
        <w:t>prozkoumanosti</w:t>
      </w:r>
      <w:proofErr w:type="spellEnd"/>
      <w:r w:rsidR="006662ED">
        <w:t xml:space="preserve"> nejbližšího okolí </w:t>
      </w:r>
      <w:r w:rsidR="002E0E56" w:rsidRPr="002E0E56">
        <w:t xml:space="preserve">sloužící k lokalizaci hloubky založení nového pilíře. </w:t>
      </w:r>
      <w:r w:rsidR="009443AC">
        <w:t xml:space="preserve">Dostatečně únosné podloží pro založení pilíře bylo zastiženo v hloubce cca </w:t>
      </w:r>
      <w:r w:rsidR="006662ED">
        <w:t>11</w:t>
      </w:r>
      <w:r w:rsidR="009443AC">
        <w:t xml:space="preserve"> m. </w:t>
      </w:r>
      <w:r w:rsidR="002E0E56" w:rsidRPr="002E0E56">
        <w:t xml:space="preserve">Více </w:t>
      </w:r>
      <w:r w:rsidR="002E0E56" w:rsidRPr="00027FF6">
        <w:t xml:space="preserve">viz </w:t>
      </w:r>
      <w:proofErr w:type="gramStart"/>
      <w:r w:rsidR="00027FF6" w:rsidRPr="00027FF6">
        <w:t>část</w:t>
      </w:r>
      <w:r w:rsidR="002E0E56" w:rsidRPr="00027FF6">
        <w:t xml:space="preserve"> </w:t>
      </w:r>
      <w:r w:rsidR="00027FF6" w:rsidRPr="00027FF6">
        <w:t>E.3 této</w:t>
      </w:r>
      <w:proofErr w:type="gramEnd"/>
      <w:r w:rsidR="00027FF6" w:rsidRPr="00027FF6">
        <w:t xml:space="preserve"> dokumentace</w:t>
      </w:r>
      <w:r w:rsidR="00027FF6">
        <w:t>.</w:t>
      </w:r>
    </w:p>
    <w:p w14:paraId="397B2CB6" w14:textId="797C0DBD" w:rsidR="006E5412" w:rsidRPr="002E0E56" w:rsidRDefault="006E5412" w:rsidP="000C6E83">
      <w:pPr>
        <w:pStyle w:val="Nadpis3"/>
      </w:pPr>
      <w:bookmarkStart w:id="5" w:name="_Toc10029718"/>
      <w:r w:rsidRPr="002E0E56">
        <w:t>Výškopisné a polohopisné zaměření lokality</w:t>
      </w:r>
      <w:bookmarkEnd w:id="5"/>
    </w:p>
    <w:p w14:paraId="456F1643" w14:textId="718AE301" w:rsidR="006E5412" w:rsidRPr="005A29AE" w:rsidRDefault="006E5412" w:rsidP="006E5412">
      <w:pPr>
        <w:rPr>
          <w:highlight w:val="yellow"/>
        </w:rPr>
      </w:pPr>
      <w:r w:rsidRPr="002E0E56">
        <w:t xml:space="preserve">Jako částečný podklad pro zpracování projektové dokumentace bylo použito </w:t>
      </w:r>
      <w:r w:rsidR="002E0E56" w:rsidRPr="002E0E56">
        <w:t xml:space="preserve">podkladu [3] a rovněž bylo provedeno </w:t>
      </w:r>
      <w:r w:rsidR="002E0E56" w:rsidRPr="00FB2F2C">
        <w:t>doplňující GPS zaměření v okolí nového pilíře.</w:t>
      </w:r>
    </w:p>
    <w:p w14:paraId="51B5E181" w14:textId="272809B1" w:rsidR="006E5412" w:rsidRPr="002E0E56" w:rsidRDefault="006E5412" w:rsidP="000C6E83">
      <w:pPr>
        <w:pStyle w:val="Nadpis3"/>
      </w:pPr>
      <w:bookmarkStart w:id="6" w:name="_Toc10029719"/>
      <w:r w:rsidRPr="002E0E56">
        <w:t>Ostatní podklady</w:t>
      </w:r>
      <w:bookmarkEnd w:id="6"/>
    </w:p>
    <w:p w14:paraId="4998F18C" w14:textId="421ADCF9" w:rsidR="006E5412" w:rsidRPr="002E0E56" w:rsidRDefault="006E5412" w:rsidP="002E0E56">
      <w:r w:rsidRPr="002E0E56">
        <w:t>Ostatní hlavní podklady, ze kterých se při zpracování projektové dokumentace vycházelo</w:t>
      </w:r>
      <w:r w:rsidR="002E0E56" w:rsidRPr="002E0E56">
        <w:t>,</w:t>
      </w:r>
      <w:r w:rsidRPr="002E0E56">
        <w:t xml:space="preserve"> jsou pak uvedeny v Průvodní zprávě (příloha A. – kapitola </w:t>
      </w:r>
      <w:proofErr w:type="gramStart"/>
      <w:r w:rsidR="002E0E56" w:rsidRPr="002E0E56">
        <w:t>A</w:t>
      </w:r>
      <w:r w:rsidRPr="002E0E56">
        <w:t>.</w:t>
      </w:r>
      <w:r w:rsidR="002E0E56" w:rsidRPr="002E0E56">
        <w:t>2</w:t>
      </w:r>
      <w:r w:rsidRPr="002E0E56">
        <w:t xml:space="preserve"> „</w:t>
      </w:r>
      <w:r w:rsidR="002E0E56" w:rsidRPr="002E0E56">
        <w:t>Seznam</w:t>
      </w:r>
      <w:proofErr w:type="gramEnd"/>
      <w:r w:rsidR="002E0E56" w:rsidRPr="002E0E56">
        <w:t xml:space="preserve"> vstupních</w:t>
      </w:r>
      <w:r w:rsidRPr="002E0E56">
        <w:t xml:space="preserve"> podkladů“). </w:t>
      </w:r>
    </w:p>
    <w:p w14:paraId="0B775FFB" w14:textId="460892DB" w:rsidR="006E5412" w:rsidRPr="002E0E56" w:rsidRDefault="006E5412" w:rsidP="000C6E83">
      <w:pPr>
        <w:pStyle w:val="Nadpis3"/>
      </w:pPr>
      <w:bookmarkStart w:id="7" w:name="_Toc10029720"/>
      <w:r w:rsidRPr="002E0E56">
        <w:t>Údaje o podkladech pro vytýčení stavby</w:t>
      </w:r>
      <w:bookmarkEnd w:id="7"/>
    </w:p>
    <w:p w14:paraId="55E8188B" w14:textId="7DA9C4AC" w:rsidR="006E5412" w:rsidRPr="006E5412" w:rsidRDefault="006E5412" w:rsidP="002E0E56">
      <w:r w:rsidRPr="002E0E56">
        <w:t>Umístění observačního pilíře bude vyznačeno přímo v terénu hlavním pracovníkem TBD pověřené organizace.</w:t>
      </w:r>
    </w:p>
    <w:p w14:paraId="505E9D82" w14:textId="61D940C7" w:rsidR="000B09DC" w:rsidRPr="002E0E56" w:rsidRDefault="000B09DC" w:rsidP="002E0E56">
      <w:pPr>
        <w:pStyle w:val="Nadpis2"/>
        <w:ind w:left="851" w:hanging="851"/>
      </w:pPr>
      <w:bookmarkStart w:id="8" w:name="_Toc10029721"/>
      <w:r w:rsidRPr="002E0E56">
        <w:t>Stávající ochranná a bezpečnostní pásma</w:t>
      </w:r>
      <w:bookmarkEnd w:id="8"/>
    </w:p>
    <w:p w14:paraId="4E7A40D4" w14:textId="0AD9AB6D" w:rsidR="002E0E56" w:rsidRPr="002E0E56" w:rsidRDefault="002E0E56" w:rsidP="002E0E56">
      <w:r>
        <w:t xml:space="preserve">V místě výstavby nového pilíře </w:t>
      </w:r>
      <w:proofErr w:type="spellStart"/>
      <w:r>
        <w:t>PPn</w:t>
      </w:r>
      <w:proofErr w:type="spellEnd"/>
      <w:r>
        <w:t xml:space="preserve"> 2 se nenacházejí ochranná ani bezpečnostní pásma. Vyjádření správců inženýrských sítí se nachází v části E</w:t>
      </w:r>
      <w:r w:rsidR="00592B4E">
        <w:t>.</w:t>
      </w:r>
      <w:r>
        <w:t xml:space="preserve"> </w:t>
      </w:r>
      <w:proofErr w:type="gramStart"/>
      <w:r>
        <w:t>této</w:t>
      </w:r>
      <w:proofErr w:type="gramEnd"/>
      <w:r>
        <w:t xml:space="preserve"> PD.</w:t>
      </w:r>
    </w:p>
    <w:p w14:paraId="5D27FB1C" w14:textId="2099EA95" w:rsidR="000B09DC" w:rsidRDefault="000B09DC" w:rsidP="000B09DC">
      <w:pPr>
        <w:pStyle w:val="Nadpis2"/>
        <w:ind w:left="851" w:hanging="851"/>
      </w:pPr>
      <w:bookmarkStart w:id="9" w:name="_Toc10029722"/>
      <w:r>
        <w:t>Vliv stavby na okolní pozemky a stavby</w:t>
      </w:r>
      <w:bookmarkEnd w:id="9"/>
    </w:p>
    <w:p w14:paraId="656BEE64" w14:textId="78A5560E" w:rsidR="00BC05DC" w:rsidRPr="00BC05DC" w:rsidRDefault="00BC05DC" w:rsidP="00BC05DC">
      <w:r>
        <w:t>Stavba nemá negativní vliv na okolní pozemky a stavby.</w:t>
      </w:r>
    </w:p>
    <w:p w14:paraId="51820763" w14:textId="77777777" w:rsidR="000B09DC" w:rsidRPr="00C31643" w:rsidRDefault="000B09DC" w:rsidP="000B09DC">
      <w:pPr>
        <w:pStyle w:val="Nadpis2"/>
        <w:ind w:left="851" w:hanging="851"/>
      </w:pPr>
      <w:bookmarkStart w:id="10" w:name="_Toc10029723"/>
      <w:r w:rsidRPr="00C31643">
        <w:t>Požadavky na kácení dřevin</w:t>
      </w:r>
      <w:bookmarkEnd w:id="10"/>
    </w:p>
    <w:p w14:paraId="1E22F879" w14:textId="0F0F401A" w:rsidR="00DA4426" w:rsidRPr="00C31643" w:rsidRDefault="00FB2F2C" w:rsidP="00DA4426">
      <w:r w:rsidRPr="00C31643">
        <w:t xml:space="preserve">Stavba jako taková svým umístěním nevyžaduje kácení dřevin. </w:t>
      </w:r>
    </w:p>
    <w:p w14:paraId="6DA39929" w14:textId="77777777" w:rsidR="000C6E83" w:rsidRPr="000C6E83" w:rsidRDefault="000C6E83" w:rsidP="000C6E83">
      <w:pPr>
        <w:rPr>
          <w:highlight w:val="yellow"/>
        </w:rPr>
      </w:pPr>
    </w:p>
    <w:p w14:paraId="02591E26" w14:textId="77777777" w:rsidR="00BC05DC" w:rsidRDefault="00BC05DC">
      <w:pPr>
        <w:keepNext w:val="0"/>
        <w:keepLines w:val="0"/>
        <w:spacing w:after="120"/>
        <w:rPr>
          <w:rFonts w:eastAsiaTheme="majorEastAsia" w:cstheme="majorBidi"/>
          <w:b/>
          <w:caps/>
          <w:sz w:val="32"/>
          <w:szCs w:val="32"/>
        </w:rPr>
      </w:pPr>
      <w:r>
        <w:br w:type="page"/>
      </w:r>
    </w:p>
    <w:p w14:paraId="75F530DA" w14:textId="397CC332" w:rsidR="00E65E53" w:rsidRDefault="000B09DC" w:rsidP="000B09DC">
      <w:pPr>
        <w:pStyle w:val="Nadpis1"/>
      </w:pPr>
      <w:bookmarkStart w:id="11" w:name="_Toc10029724"/>
      <w:r>
        <w:lastRenderedPageBreak/>
        <w:t>CELKOVÝ POPIS STAVBY</w:t>
      </w:r>
      <w:bookmarkEnd w:id="11"/>
    </w:p>
    <w:p w14:paraId="3E6A858E" w14:textId="016B7E90" w:rsidR="000B09DC" w:rsidRDefault="000B09DC" w:rsidP="006E5412">
      <w:pPr>
        <w:pStyle w:val="Nadpis2"/>
        <w:ind w:left="851" w:hanging="851"/>
      </w:pPr>
      <w:bookmarkStart w:id="12" w:name="_Toc10029725"/>
      <w:r>
        <w:t>Urbanistické a architektonické řešení stavby</w:t>
      </w:r>
      <w:bookmarkEnd w:id="12"/>
    </w:p>
    <w:p w14:paraId="3072CEA4" w14:textId="77777777" w:rsidR="006E5412" w:rsidRDefault="006E5412" w:rsidP="006E5412">
      <w:r>
        <w:t>Vzhledem k rozsahu a charakteru stavby nebylo řešeno.</w:t>
      </w:r>
    </w:p>
    <w:p w14:paraId="3BB24529" w14:textId="3F6E4631" w:rsidR="006E5412" w:rsidRPr="006E5412" w:rsidRDefault="006E5412" w:rsidP="006E5412">
      <w:r>
        <w:t>Objekt je navržen tak, aby minimálně narušoval vzhled krajiny. Současně s tím je nutno mít na paměti, že se jedná o zařízení uvnitř areálu vodního díla, což je stavba technického charakteru.</w:t>
      </w:r>
    </w:p>
    <w:p w14:paraId="1ED58C13" w14:textId="06028DAD" w:rsidR="000B09DC" w:rsidRDefault="000B09DC" w:rsidP="006E5412">
      <w:pPr>
        <w:pStyle w:val="Nadpis2"/>
        <w:ind w:left="851" w:hanging="851"/>
      </w:pPr>
      <w:bookmarkStart w:id="13" w:name="_Toc10029726"/>
      <w:r>
        <w:t>Technické řešení stavby</w:t>
      </w:r>
      <w:bookmarkEnd w:id="13"/>
    </w:p>
    <w:p w14:paraId="26E2A743" w14:textId="1D9B44E7" w:rsidR="00B643DA" w:rsidRDefault="006662ED" w:rsidP="00B643DA">
      <w:r w:rsidRPr="000C5BC1">
        <w:t>Jedná se o stavbu malého rozsahu, kde členění na dílčí stavební objekty je bezpředmětné.</w:t>
      </w:r>
      <w:r>
        <w:t xml:space="preserve"> </w:t>
      </w:r>
      <w:r w:rsidR="00B643DA">
        <w:t xml:space="preserve">Bude sejmuta vrstva ornice tloušťky vrstvy minimálně 150 mm a uložena na </w:t>
      </w:r>
      <w:proofErr w:type="spellStart"/>
      <w:r w:rsidR="00B643DA">
        <w:t>mezideponii</w:t>
      </w:r>
      <w:proofErr w:type="spellEnd"/>
      <w:r w:rsidR="00B643DA">
        <w:t xml:space="preserve"> v rámci staveniště.</w:t>
      </w:r>
    </w:p>
    <w:p w14:paraId="139973F0" w14:textId="77777777" w:rsidR="00C832F1" w:rsidRDefault="00C832F1" w:rsidP="0045671B"/>
    <w:p w14:paraId="64DE396D" w14:textId="11347709" w:rsidR="006765C5" w:rsidRDefault="00CC7E47" w:rsidP="0045671B">
      <w:r>
        <w:t>O</w:t>
      </w:r>
      <w:r w:rsidR="00B643DA">
        <w:t xml:space="preserve">bservační pilíř bude založen na čtyřech </w:t>
      </w:r>
      <w:proofErr w:type="spellStart"/>
      <w:r w:rsidR="00B643DA">
        <w:t>mikropilotách</w:t>
      </w:r>
      <w:proofErr w:type="spellEnd"/>
      <w:r w:rsidR="00B643DA">
        <w:t xml:space="preserve"> </w:t>
      </w:r>
      <w:r w:rsidR="00B643DA" w:rsidRPr="00027FF6">
        <w:t xml:space="preserve">průměru </w:t>
      </w:r>
      <w:r w:rsidR="006765C5" w:rsidRPr="00027FF6">
        <w:t>1</w:t>
      </w:r>
      <w:r w:rsidR="0045671B" w:rsidRPr="00027FF6">
        <w:t>15</w:t>
      </w:r>
      <w:r w:rsidR="00B643DA">
        <w:t xml:space="preserve"> m</w:t>
      </w:r>
      <w:r w:rsidR="006765C5">
        <w:t>m</w:t>
      </w:r>
      <w:r w:rsidR="00B643DA">
        <w:t xml:space="preserve"> a čtvercové železobetonové desce</w:t>
      </w:r>
      <w:r w:rsidR="006662ED">
        <w:t xml:space="preserve"> do předpokládaného skalního podloží</w:t>
      </w:r>
      <w:r w:rsidR="00B643DA">
        <w:t xml:space="preserve">. </w:t>
      </w:r>
      <w:r w:rsidR="00ED4126">
        <w:t xml:space="preserve">Výkop pro vztažný bod bude proveden ve dvou etážích. První etáž v úrovni 482,90 m </w:t>
      </w:r>
      <w:proofErr w:type="gramStart"/>
      <w:r w:rsidR="00ED4126">
        <w:t>n.m.</w:t>
      </w:r>
      <w:proofErr w:type="gramEnd"/>
      <w:r w:rsidR="00ED4126">
        <w:t xml:space="preserve"> bude sloužit jako úroveň pro vrtání </w:t>
      </w:r>
      <w:proofErr w:type="spellStart"/>
      <w:r w:rsidR="00ED4126">
        <w:t>mikropilot</w:t>
      </w:r>
      <w:proofErr w:type="spellEnd"/>
      <w:r w:rsidR="00ED4126">
        <w:t xml:space="preserve">. </w:t>
      </w:r>
      <w:proofErr w:type="spellStart"/>
      <w:r w:rsidR="006765C5">
        <w:t>Mikropiloty</w:t>
      </w:r>
      <w:proofErr w:type="spellEnd"/>
      <w:r w:rsidR="006765C5">
        <w:t xml:space="preserve"> budou zhotoveny pomocí </w:t>
      </w:r>
      <w:proofErr w:type="spellStart"/>
      <w:r w:rsidR="006765C5">
        <w:t>maloprofilového</w:t>
      </w:r>
      <w:proofErr w:type="spellEnd"/>
      <w:r w:rsidR="006765C5">
        <w:t xml:space="preserve"> vrtání a pažené pomocí ocelových pažnic</w:t>
      </w:r>
      <w:r>
        <w:t xml:space="preserve"> do hloubky cca 12,0 m</w:t>
      </w:r>
      <w:r w:rsidR="006765C5">
        <w:t xml:space="preserve">. Pažení bude postupně vytahováno při aplikaci cementové směsi. </w:t>
      </w:r>
    </w:p>
    <w:p w14:paraId="7EAC10BB" w14:textId="77777777" w:rsidR="00ED4126" w:rsidRDefault="006765C5" w:rsidP="00CC7E47">
      <w:r>
        <w:t xml:space="preserve">Bezprostředně po dokončení vrtu a jeho vyčištění se vrt vyplní zálivkou za současného vytahování </w:t>
      </w:r>
      <w:r w:rsidR="00CC7E47">
        <w:t xml:space="preserve">pažnicové kolony. Do vrtu vyplněného cementovou zálivkou je zapuštěna </w:t>
      </w:r>
      <w:r w:rsidR="0045671B">
        <w:t xml:space="preserve">trubková </w:t>
      </w:r>
      <w:r w:rsidR="00CC7E47">
        <w:t xml:space="preserve">vyztuž </w:t>
      </w:r>
      <w:proofErr w:type="spellStart"/>
      <w:r w:rsidR="00CC7E47">
        <w:t>mikropiloty</w:t>
      </w:r>
      <w:proofErr w:type="spellEnd"/>
      <w:r w:rsidR="0045671B">
        <w:t xml:space="preserve"> </w:t>
      </w:r>
      <w:r w:rsidR="00486DF7">
        <w:rPr>
          <w:rFonts w:cs="Arial"/>
        </w:rPr>
        <w:t>ø</w:t>
      </w:r>
      <w:r w:rsidR="0045671B">
        <w:t>70</w:t>
      </w:r>
      <w:r w:rsidR="00486DF7">
        <w:t>/10</w:t>
      </w:r>
      <w:r w:rsidR="0045671B">
        <w:t xml:space="preserve"> mm</w:t>
      </w:r>
      <w:r w:rsidR="00CC7E47">
        <w:t>, která bude zbavena nečistot</w:t>
      </w:r>
      <w:r w:rsidR="0045671B">
        <w:t xml:space="preserve"> a odmaštěna</w:t>
      </w:r>
      <w:r w:rsidR="00CC7E47">
        <w:t xml:space="preserve">. </w:t>
      </w:r>
      <w:r w:rsidR="0045671B">
        <w:t>Současně se zajistí krytí výztuže min 20 mm.</w:t>
      </w:r>
      <w:r w:rsidR="00ED4126">
        <w:t xml:space="preserve"> </w:t>
      </w:r>
      <w:r w:rsidR="0045671B">
        <w:t xml:space="preserve">Následně bude provedena injektáž kořene </w:t>
      </w:r>
      <w:proofErr w:type="spellStart"/>
      <w:r w:rsidR="0045671B">
        <w:t>mikropiloty</w:t>
      </w:r>
      <w:proofErr w:type="spellEnd"/>
      <w:r w:rsidR="0045671B">
        <w:t xml:space="preserve"> </w:t>
      </w:r>
      <w:r w:rsidR="00ED4126">
        <w:t>cementovou směsí</w:t>
      </w:r>
      <w:r w:rsidR="0045671B">
        <w:t>.</w:t>
      </w:r>
    </w:p>
    <w:p w14:paraId="4456805F" w14:textId="73E5CB47" w:rsidR="00CC7E47" w:rsidRDefault="00ED4126" w:rsidP="00CC7E47">
      <w:r>
        <w:t xml:space="preserve">Po provedení </w:t>
      </w:r>
      <w:proofErr w:type="spellStart"/>
      <w:r>
        <w:t>mikropilot</w:t>
      </w:r>
      <w:proofErr w:type="spellEnd"/>
      <w:r>
        <w:t xml:space="preserve"> se provede výkop na </w:t>
      </w:r>
      <w:r w:rsidR="00C832F1">
        <w:t>navrho</w:t>
      </w:r>
      <w:r>
        <w:t xml:space="preserve">vanou úroveň 482,50 m </w:t>
      </w:r>
      <w:proofErr w:type="gramStart"/>
      <w:r>
        <w:t>n.m.</w:t>
      </w:r>
      <w:proofErr w:type="gramEnd"/>
      <w:r w:rsidR="00C832F1">
        <w:t xml:space="preserve"> Základová spára musí být zarovnána, začištěna a suchá. </w:t>
      </w:r>
      <w:proofErr w:type="spellStart"/>
      <w:r w:rsidR="00C832F1">
        <w:t>Mikropiloty</w:t>
      </w:r>
      <w:proofErr w:type="spellEnd"/>
      <w:r w:rsidR="00C832F1">
        <w:t xml:space="preserve"> se odřežou 40 cm nad základovou spárou, bude provedeno očištění hlavy </w:t>
      </w:r>
      <w:proofErr w:type="spellStart"/>
      <w:r w:rsidR="00C832F1">
        <w:t>mikropiloty</w:t>
      </w:r>
      <w:proofErr w:type="spellEnd"/>
      <w:r w:rsidR="00C832F1">
        <w:t xml:space="preserve"> a osazení roznášecí ocelové hlavy.</w:t>
      </w:r>
      <w:r>
        <w:t xml:space="preserve"> </w:t>
      </w:r>
      <w:r w:rsidR="0045671B">
        <w:t xml:space="preserve"> </w:t>
      </w:r>
      <w:r w:rsidR="00C832F1">
        <w:t>Základová spára bude zarovnána podkladním betonem v tloušťce 0,1 m.</w:t>
      </w:r>
    </w:p>
    <w:p w14:paraId="7BDF608A" w14:textId="77777777" w:rsidR="00CC7E47" w:rsidRDefault="00CC7E47" w:rsidP="00CC7E47"/>
    <w:p w14:paraId="60376C7C" w14:textId="65407403" w:rsidR="00B643DA" w:rsidRDefault="0045671B" w:rsidP="00CC7E47">
      <w:r>
        <w:t>Patka p</w:t>
      </w:r>
      <w:r w:rsidR="00B643DA">
        <w:t>ilíř</w:t>
      </w:r>
      <w:r>
        <w:t>e</w:t>
      </w:r>
      <w:r w:rsidR="00B643DA">
        <w:t xml:space="preserve"> bud</w:t>
      </w:r>
      <w:r>
        <w:t>e</w:t>
      </w:r>
      <w:r w:rsidR="00B643DA">
        <w:t xml:space="preserve"> </w:t>
      </w:r>
      <w:r w:rsidR="00C832F1">
        <w:t xml:space="preserve">betonována ve dvou fázích. Nejdříve jako </w:t>
      </w:r>
      <w:r w:rsidR="00B643DA">
        <w:t>čtvercov</w:t>
      </w:r>
      <w:r w:rsidR="00C832F1">
        <w:t>á</w:t>
      </w:r>
      <w:r w:rsidR="00B643DA">
        <w:t xml:space="preserve"> desk</w:t>
      </w:r>
      <w:r w:rsidR="00C832F1">
        <w:t>a</w:t>
      </w:r>
      <w:r w:rsidR="00B643DA">
        <w:t xml:space="preserve"> tloušťky 1</w:t>
      </w:r>
      <w:r w:rsidR="00C832F1">
        <w:t>,0 </w:t>
      </w:r>
      <w:r w:rsidR="00B643DA">
        <w:t>m se spodní podstavou o straně délky 3,</w:t>
      </w:r>
      <w:r w:rsidR="00C832F1">
        <w:t>2</w:t>
      </w:r>
      <w:r w:rsidR="00CC7E47">
        <w:t> </w:t>
      </w:r>
      <w:r w:rsidR="00B643DA">
        <w:t>m a horní podstavou o straně délky 3 m. Stěny základových betonových bloků observačních pilířů budou vybetonovány ve sklonu 10:1, aby bylo zajištěno dotěsnění hutněné zeminy.</w:t>
      </w:r>
      <w:r w:rsidR="00C832F1">
        <w:t xml:space="preserve"> V druhé fází bude betonována menší část patky v tloušťce 0,5 m s podstavou o straně 1,2 m. Vodorovné části patky budou </w:t>
      </w:r>
      <w:proofErr w:type="spellStart"/>
      <w:r w:rsidR="00C832F1">
        <w:t>vyspádovány</w:t>
      </w:r>
      <w:proofErr w:type="spellEnd"/>
      <w:r w:rsidR="00C832F1">
        <w:t xml:space="preserve"> ve sklonu 5%. </w:t>
      </w:r>
    </w:p>
    <w:p w14:paraId="4949C543" w14:textId="3E7B4D52" w:rsidR="00B643DA" w:rsidRDefault="00B643DA" w:rsidP="00CC7E47">
      <w:pPr>
        <w:pStyle w:val="Odstavecseseznamem"/>
        <w:numPr>
          <w:ilvl w:val="0"/>
          <w:numId w:val="4"/>
        </w:numPr>
      </w:pPr>
      <w:r>
        <w:t>Beton C 25/30 – XC4 XF3 XA1</w:t>
      </w:r>
      <w:r w:rsidR="00CC7E47">
        <w:t>,</w:t>
      </w:r>
    </w:p>
    <w:p w14:paraId="2E216A9E" w14:textId="37355B7F" w:rsidR="00B643DA" w:rsidRDefault="00B643DA" w:rsidP="00CC7E47">
      <w:pPr>
        <w:pStyle w:val="Odstavecseseznamem"/>
        <w:numPr>
          <w:ilvl w:val="0"/>
          <w:numId w:val="4"/>
        </w:numPr>
      </w:pPr>
      <w:r>
        <w:t xml:space="preserve">Výztuž Ocel 10 </w:t>
      </w:r>
      <w:r w:rsidR="00950CA8">
        <w:t>505</w:t>
      </w:r>
    </w:p>
    <w:p w14:paraId="1B521031" w14:textId="77777777" w:rsidR="00CC7E47" w:rsidRDefault="00CC7E47" w:rsidP="00B643DA"/>
    <w:p w14:paraId="576B8DE6" w14:textId="0CE2E696" w:rsidR="00C832F1" w:rsidRDefault="006662ED" w:rsidP="00F4470C">
      <w:pPr>
        <w:rPr>
          <w:rFonts w:eastAsiaTheme="majorEastAsia" w:cstheme="majorBidi"/>
          <w:b/>
          <w:sz w:val="28"/>
          <w:szCs w:val="26"/>
        </w:rPr>
      </w:pPr>
      <w:r w:rsidRPr="000C5BC1">
        <w:t xml:space="preserve">Nadzemní část pilíře ve tvaru hranolu bude provedena o </w:t>
      </w:r>
      <w:r w:rsidRPr="006662ED">
        <w:t>výšce 1,4 m, půdorysný rozměr 500 x 500 mm. Nadzemní část pilíře bude opatřena ochr</w:t>
      </w:r>
      <w:r w:rsidRPr="000C5BC1">
        <w:t xml:space="preserve">anným obkladem dřevěnými prkny </w:t>
      </w:r>
      <w:proofErr w:type="spellStart"/>
      <w:r w:rsidRPr="000C5BC1">
        <w:t>tl</w:t>
      </w:r>
      <w:proofErr w:type="spellEnd"/>
      <w:r w:rsidRPr="000C5BC1">
        <w:t xml:space="preserve">. </w:t>
      </w:r>
      <w:r>
        <w:t>15</w:t>
      </w:r>
      <w:r w:rsidRPr="000C5BC1">
        <w:t xml:space="preserve"> mm + olejový nátěr. </w:t>
      </w:r>
      <w:proofErr w:type="spellStart"/>
      <w:r w:rsidRPr="000C5BC1">
        <w:t>Zhlaví</w:t>
      </w:r>
      <w:proofErr w:type="spellEnd"/>
      <w:r w:rsidRPr="000C5BC1">
        <w:t xml:space="preserve"> pilíře bude provedeno dle výkresové dokumentace, bude vynechána kapsa o půdorysných rozměrech 200 x 200 mm pro dodatečné osazení centrační hlavice. Osazení </w:t>
      </w:r>
      <w:r w:rsidR="00E44C5F">
        <w:t xml:space="preserve">centrační </w:t>
      </w:r>
      <w:r w:rsidRPr="000C5BC1">
        <w:t xml:space="preserve">hlavice </w:t>
      </w:r>
      <w:r w:rsidR="00E44C5F">
        <w:t>je součástí této stavby a bude provedeno zhotovitelem</w:t>
      </w:r>
      <w:r w:rsidRPr="000C5BC1">
        <w:t>. Pilíř bude opatřen plechovým poklopem</w:t>
      </w:r>
      <w:r w:rsidRPr="006662ED">
        <w:t xml:space="preserve"> </w:t>
      </w:r>
      <w:r>
        <w:t>s povrchovou úpravou – pozinkování,</w:t>
      </w:r>
      <w:r w:rsidRPr="000C5BC1">
        <w:t xml:space="preserve"> viz </w:t>
      </w:r>
      <w:r>
        <w:t xml:space="preserve">část D této PD. </w:t>
      </w:r>
      <w:r w:rsidR="00B643DA">
        <w:t xml:space="preserve">Pro zásyp výkopů v okolí pilířů bude použita zemina </w:t>
      </w:r>
      <w:r w:rsidR="00CC7E47">
        <w:t>z výkopových prací</w:t>
      </w:r>
      <w:r w:rsidR="00B643DA">
        <w:t>. Umístění observační</w:t>
      </w:r>
      <w:r w:rsidR="00CC7E47">
        <w:t>ho</w:t>
      </w:r>
      <w:r w:rsidR="00B643DA">
        <w:t xml:space="preserve"> pilíř</w:t>
      </w:r>
      <w:r w:rsidR="00CC7E47">
        <w:t>e</w:t>
      </w:r>
      <w:r w:rsidR="00B643DA">
        <w:t xml:space="preserve"> je zakresleno v situaci stavby příloha č. </w:t>
      </w:r>
      <w:r w:rsidR="00B643DA" w:rsidRPr="0011312F">
        <w:t xml:space="preserve">C. </w:t>
      </w:r>
      <w:r w:rsidR="0011312F" w:rsidRPr="0011312F">
        <w:t>3</w:t>
      </w:r>
      <w:r w:rsidR="00B643DA" w:rsidRPr="0011312F">
        <w:t>.</w:t>
      </w:r>
      <w:r w:rsidR="00B60C4C">
        <w:t>Do horní viditelné části patky pilíře bude osazena hřebová nivelační značka. Provedeno bude vertikálním návrtem a uložením do chemické kotvy</w:t>
      </w:r>
      <w:r w:rsidR="00F4470C">
        <w:t xml:space="preserve"> s garantovanou pevností a mr</w:t>
      </w:r>
      <w:r w:rsidR="00027FF6">
        <w:t>a</w:t>
      </w:r>
      <w:r w:rsidR="00F4470C">
        <w:t>zuvzdorností</w:t>
      </w:r>
      <w:r w:rsidR="00C832F1">
        <w:br w:type="page"/>
      </w:r>
    </w:p>
    <w:p w14:paraId="2B01D504" w14:textId="61496319" w:rsidR="000B09DC" w:rsidRDefault="000B09DC" w:rsidP="006E5412">
      <w:pPr>
        <w:pStyle w:val="Nadpis2"/>
        <w:ind w:left="851" w:hanging="851"/>
      </w:pPr>
      <w:bookmarkStart w:id="14" w:name="_Toc10029727"/>
      <w:r>
        <w:lastRenderedPageBreak/>
        <w:t>Požárně bezpečnostní řešení</w:t>
      </w:r>
      <w:bookmarkEnd w:id="14"/>
    </w:p>
    <w:p w14:paraId="61AB6A89" w14:textId="2A493923" w:rsidR="001E5878" w:rsidRDefault="001E5878" w:rsidP="001E5878">
      <w:r w:rsidRPr="001E5878">
        <w:t>Vlastní těleso železobetonového observačního pilíře splňuje požadavky na požární bezpečnost a je dostatečně odolné proti požáru.</w:t>
      </w:r>
    </w:p>
    <w:p w14:paraId="5B4D0C61" w14:textId="7FC06F60" w:rsidR="00CC5057" w:rsidRDefault="00CC5057" w:rsidP="00CC5057">
      <w:pPr>
        <w:pStyle w:val="Nadpis2"/>
      </w:pPr>
      <w:bookmarkStart w:id="15" w:name="_Toc10029728"/>
      <w:r>
        <w:t>Zásady hospodaření s energiemi</w:t>
      </w:r>
      <w:bookmarkEnd w:id="15"/>
    </w:p>
    <w:p w14:paraId="0E1165C6" w14:textId="20AA459B" w:rsidR="00CC5057" w:rsidRPr="00CC5057" w:rsidRDefault="00CC5057" w:rsidP="00CC5057">
      <w:r w:rsidRPr="00CC5057">
        <w:t xml:space="preserve">Provoz nového observačního pilíře nevyžaduje žádnou energii. Rovněž tak jeho </w:t>
      </w:r>
      <w:r>
        <w:t xml:space="preserve">užíváním </w:t>
      </w:r>
      <w:r w:rsidRPr="00CC5057">
        <w:t>nevzniká žádná energie (ani tepelná).</w:t>
      </w:r>
    </w:p>
    <w:p w14:paraId="5FC52683" w14:textId="7992E422" w:rsidR="001E5878" w:rsidRDefault="001E5878" w:rsidP="00CC5057">
      <w:pPr>
        <w:pStyle w:val="Nadpis2"/>
        <w:ind w:left="851" w:hanging="851"/>
      </w:pPr>
      <w:bookmarkStart w:id="16" w:name="_Toc10029729"/>
      <w:r>
        <w:t>Hygienické požadavky na stavb</w:t>
      </w:r>
      <w:r w:rsidR="00CC5057">
        <w:t>u</w:t>
      </w:r>
      <w:bookmarkEnd w:id="16"/>
    </w:p>
    <w:p w14:paraId="3139CD33" w14:textId="1165B34F" w:rsidR="001E5878" w:rsidRDefault="001E5878" w:rsidP="001E5878">
      <w:r>
        <w:t xml:space="preserve">Ochrana zdraví obsluhy je daná obecnými předpisy BOZP. Vstup na betonovou plošinu okolo nadzemní části pilíře bude přímo z účelové </w:t>
      </w:r>
      <w:r w:rsidR="005A29AE">
        <w:t>cesty</w:t>
      </w:r>
      <w:r>
        <w:t xml:space="preserve"> vedoucí </w:t>
      </w:r>
      <w:r w:rsidR="005A29AE">
        <w:t>k objektu VD v podhrází</w:t>
      </w:r>
      <w:r>
        <w:t xml:space="preserve">. Mírně vyvýšený okraj této plošiny bude opatřen bezpečnostním značením (barevným nátěrem). </w:t>
      </w:r>
    </w:p>
    <w:p w14:paraId="1696B380" w14:textId="3F80AFA5" w:rsidR="00CC5057" w:rsidRDefault="00CC5057" w:rsidP="00CC5057">
      <w:pPr>
        <w:pStyle w:val="Nadpis2"/>
        <w:ind w:left="851" w:hanging="851"/>
      </w:pPr>
      <w:bookmarkStart w:id="17" w:name="_Toc10029730"/>
      <w:r>
        <w:t>Ochrana stavby před škodlivými vlivy</w:t>
      </w:r>
      <w:bookmarkEnd w:id="17"/>
    </w:p>
    <w:p w14:paraId="2CB41C72" w14:textId="5F381921" w:rsidR="00CC5057" w:rsidRDefault="00CC5057" w:rsidP="00CC5057">
      <w:r>
        <w:t>VD jako celek je pod stálým dohledem jak provozovatele, tak i organizace pověřené výkonem t</w:t>
      </w:r>
      <w:r w:rsidR="005A29AE">
        <w:t xml:space="preserve">echnickobezpečnostního dohledu. I tak však bude nutné provádět čerpání prosáklé vody </w:t>
      </w:r>
      <w:r>
        <w:t xml:space="preserve">z této jámy </w:t>
      </w:r>
      <w:r w:rsidR="005A29AE">
        <w:t>za</w:t>
      </w:r>
      <w:r>
        <w:t xml:space="preserve"> zvýšené srážkové činnosti </w:t>
      </w:r>
    </w:p>
    <w:p w14:paraId="14B41317" w14:textId="059C97B3" w:rsidR="00CC5057" w:rsidRPr="00CC5057" w:rsidRDefault="00CC5057" w:rsidP="00CC5057">
      <w:r>
        <w:t>Převažující betonářské práce na observačním pilíři pak rozhodně nedoporučujeme provádět za nepříznivých klimatických podmínek – tj. za mrazu, sněhové pokrývky, apod.</w:t>
      </w:r>
    </w:p>
    <w:p w14:paraId="17926624" w14:textId="593A7883" w:rsidR="000B09DC" w:rsidRDefault="000B09DC" w:rsidP="00CC5057">
      <w:pPr>
        <w:pStyle w:val="Nadpis2"/>
        <w:ind w:left="851" w:hanging="851"/>
      </w:pPr>
      <w:bookmarkStart w:id="18" w:name="_Toc10029731"/>
      <w:r>
        <w:t>Připojení na technickou infrastrukturu</w:t>
      </w:r>
      <w:bookmarkEnd w:id="18"/>
    </w:p>
    <w:p w14:paraId="3D18F0C6" w14:textId="15C289C8" w:rsidR="006E5412" w:rsidRPr="006E5412" w:rsidRDefault="006E5412" w:rsidP="006E5412">
      <w:r w:rsidRPr="006E5412">
        <w:t>Stavba nevyžaduje žádné speciální napojení na infrastrukturu kromě zajištění příjezdů na staveniště a dočasná připojení na zdroj elektrické energie (</w:t>
      </w:r>
      <w:r w:rsidR="005A29AE">
        <w:t>přenosná elektrocentrála</w:t>
      </w:r>
      <w:r w:rsidRPr="006E5412">
        <w:t>) a technologické vody (čerpáním z</w:t>
      </w:r>
      <w:r w:rsidR="005A29AE">
        <w:t> toku Stanovnice</w:t>
      </w:r>
      <w:r w:rsidRPr="006E5412">
        <w:t>). Pitná voda bude zajištěna dodávkou z budovy správy VD.</w:t>
      </w:r>
    </w:p>
    <w:p w14:paraId="6ECA57D4" w14:textId="38F6C7F2" w:rsidR="006E5412" w:rsidRPr="006E5412" w:rsidRDefault="006E5412" w:rsidP="006E5412">
      <w:r w:rsidRPr="00BC05DC">
        <w:t xml:space="preserve">Příjezd ke staveništi je možný odbočením ze státní silnice I. třídy č. </w:t>
      </w:r>
      <w:r w:rsidR="00BC05DC" w:rsidRPr="00BC05DC">
        <w:t>487</w:t>
      </w:r>
      <w:r w:rsidRPr="00BC05DC">
        <w:t xml:space="preserve"> (</w:t>
      </w:r>
      <w:r w:rsidR="00BC05DC" w:rsidRPr="00BC05DC">
        <w:t>Vsetín-Karolinka</w:t>
      </w:r>
      <w:r w:rsidRPr="00BC05DC">
        <w:t xml:space="preserve">) na místní silnici, poté po účelové cestě vedoucí </w:t>
      </w:r>
      <w:r w:rsidR="00BC05DC" w:rsidRPr="00BC05DC">
        <w:t>k objektu spodních výpustí v podhrází VD Karolinka</w:t>
      </w:r>
      <w:r w:rsidRPr="00BC05DC">
        <w:t>.</w:t>
      </w:r>
    </w:p>
    <w:p w14:paraId="283B96BD" w14:textId="742062B3" w:rsidR="006E5412" w:rsidRPr="00BC05DC" w:rsidRDefault="000B09DC" w:rsidP="00CC5057">
      <w:pPr>
        <w:pStyle w:val="Nadpis2"/>
        <w:ind w:left="851" w:hanging="851"/>
      </w:pPr>
      <w:bookmarkStart w:id="19" w:name="_Toc10029732"/>
      <w:r w:rsidRPr="00BC05DC">
        <w:t>Řešení vegetace a souvisejících terénních úprav</w:t>
      </w:r>
      <w:bookmarkEnd w:id="19"/>
    </w:p>
    <w:p w14:paraId="14CD430C" w14:textId="763FACAF" w:rsidR="001E5878" w:rsidRDefault="00BC05DC" w:rsidP="001E5878">
      <w:r>
        <w:t xml:space="preserve">Materiál, který vznikne při výkopových pracích, bude použit ke zpětnému zásypu stavební jámy. </w:t>
      </w:r>
      <w:r w:rsidRPr="006E5412">
        <w:t>Přebytečný výkopový materiál bude použitý na terénní úpravy v okolí hráze na pozemcích investora.</w:t>
      </w:r>
    </w:p>
    <w:p w14:paraId="7D30D692" w14:textId="02044403" w:rsidR="006E5412" w:rsidRDefault="00CC5057" w:rsidP="0065427C">
      <w:pPr>
        <w:pStyle w:val="Nadpis2"/>
        <w:ind w:left="851" w:hanging="851"/>
      </w:pPr>
      <w:bookmarkStart w:id="20" w:name="_Toc10029733"/>
      <w:r>
        <w:t>Popis vlivů stavby na životní prostředí a jeho ochrana</w:t>
      </w:r>
      <w:bookmarkEnd w:id="20"/>
    </w:p>
    <w:p w14:paraId="4176D624" w14:textId="09DDFBE4" w:rsidR="00CC5057" w:rsidRPr="00CC5057" w:rsidRDefault="00CC5057" w:rsidP="00CC5057">
      <w:r>
        <w:t>Vlastní provoz observačního pilíře nemá žádný vliv na životní prostředí.</w:t>
      </w:r>
    </w:p>
    <w:p w14:paraId="4A96463A" w14:textId="35E3352E" w:rsidR="000B09DC" w:rsidRDefault="000B09DC" w:rsidP="00CC5057">
      <w:pPr>
        <w:pStyle w:val="Nadpis2"/>
        <w:ind w:left="851" w:hanging="851"/>
      </w:pPr>
      <w:bookmarkStart w:id="21" w:name="_Toc10029734"/>
      <w:r>
        <w:t>Ochrana obyvatelstva</w:t>
      </w:r>
      <w:bookmarkEnd w:id="21"/>
    </w:p>
    <w:p w14:paraId="313C54FA" w14:textId="4C9FAF07" w:rsidR="00CC5057" w:rsidRPr="00CC5057" w:rsidRDefault="00CC5057" w:rsidP="00CC5057">
      <w:r w:rsidRPr="00CC5057">
        <w:t xml:space="preserve">Jeden z účelů VD </w:t>
      </w:r>
      <w:r>
        <w:t>Karolinka</w:t>
      </w:r>
      <w:r w:rsidRPr="00CC5057">
        <w:t xml:space="preserve"> jako celku </w:t>
      </w:r>
      <w:r w:rsidR="001003BE">
        <w:t>j</w:t>
      </w:r>
      <w:r w:rsidRPr="00CC5057">
        <w:t>e ochrana obyvatelstva před povodněmi.</w:t>
      </w:r>
    </w:p>
    <w:p w14:paraId="60ECEC62" w14:textId="77777777" w:rsidR="00F4470C" w:rsidRDefault="00F4470C">
      <w:pPr>
        <w:keepNext w:val="0"/>
        <w:keepLines w:val="0"/>
        <w:spacing w:after="120"/>
        <w:rPr>
          <w:rFonts w:eastAsiaTheme="majorEastAsia" w:cstheme="majorBidi"/>
          <w:b/>
          <w:sz w:val="28"/>
          <w:szCs w:val="26"/>
        </w:rPr>
      </w:pPr>
      <w:r>
        <w:br w:type="page"/>
      </w:r>
    </w:p>
    <w:p w14:paraId="6054F260" w14:textId="392F26B6" w:rsidR="000B09DC" w:rsidRDefault="000B09DC" w:rsidP="00CC5057">
      <w:pPr>
        <w:pStyle w:val="Nadpis2"/>
        <w:ind w:left="851" w:hanging="851"/>
      </w:pPr>
      <w:bookmarkStart w:id="22" w:name="_Toc10029735"/>
      <w:r>
        <w:lastRenderedPageBreak/>
        <w:t>Zásady organizace výstavby</w:t>
      </w:r>
      <w:bookmarkEnd w:id="22"/>
      <w:r w:rsidR="006E5412">
        <w:t xml:space="preserve"> </w:t>
      </w:r>
    </w:p>
    <w:p w14:paraId="6B6EAB8F" w14:textId="50210E46" w:rsidR="000B09DC" w:rsidRDefault="001E5878" w:rsidP="00BC05DC">
      <w:pPr>
        <w:pStyle w:val="Nadpis3"/>
      </w:pPr>
      <w:bookmarkStart w:id="23" w:name="_Toc10029736"/>
      <w:r>
        <w:t>Způsob zajištění ochrany zdraví a bezpečnosti</w:t>
      </w:r>
      <w:bookmarkEnd w:id="23"/>
    </w:p>
    <w:p w14:paraId="3E93F0E9" w14:textId="632C6943" w:rsidR="001E5878" w:rsidRDefault="001E5878" w:rsidP="001E5878">
      <w:r>
        <w:t>V průběhu budování stavby i během jejího provozu je třeba důsledně dodržovat veškerá bezpečnostní opatření a předpisy, které se k danému dílu vztahují. Zajištění díla a jeho objektů je třeba pravidelně kontrolovat, nesmí dojít k vniknutí osob či zvířat do uzavřených objektů.</w:t>
      </w:r>
    </w:p>
    <w:p w14:paraId="4C8E032B" w14:textId="77777777" w:rsidR="001E5878" w:rsidRDefault="001E5878" w:rsidP="001E5878">
      <w:r>
        <w:t xml:space="preserve">Při výstavbě musí být vytvořeny podmínky pro dodržování zásad ochrany a bezpečnosti při práci v souladu s danými předpisy a nařízeními. Před zahájením prací musí být všichni pracovníci dodavatele průkazně seznámeni s </w:t>
      </w:r>
      <w:proofErr w:type="spellStart"/>
      <w:r>
        <w:t>bezpeč</w:t>
      </w:r>
      <w:proofErr w:type="spellEnd"/>
      <w:r>
        <w:t>. předpisy a poučeni o užívání ochranných pomůcek.</w:t>
      </w:r>
    </w:p>
    <w:p w14:paraId="7F1C715E" w14:textId="77777777" w:rsidR="001E5878" w:rsidRDefault="001E5878" w:rsidP="001E5878">
      <w:r>
        <w:t>Seznam předpisů vztahujících se k bezpečnosti a ochraně zdraví při práci a k požární ochraně:</w:t>
      </w:r>
    </w:p>
    <w:p w14:paraId="013620CF" w14:textId="17E56214" w:rsidR="001E5878" w:rsidRDefault="005A29AE" w:rsidP="005A29AE">
      <w:pPr>
        <w:ind w:left="567" w:hanging="425"/>
      </w:pPr>
      <w:r>
        <w:t>•</w:t>
      </w:r>
      <w:r>
        <w:tab/>
        <w:t xml:space="preserve">Vyhláška ČÚBP č.48/1982 </w:t>
      </w:r>
      <w:proofErr w:type="spellStart"/>
      <w:r>
        <w:t>Sb</w:t>
      </w:r>
      <w:proofErr w:type="spellEnd"/>
      <w:r>
        <w:t xml:space="preserve">, </w:t>
      </w:r>
      <w:r w:rsidR="001E5878">
        <w:t>kterou se stanoví základní požadavky k zajištění bezpečnosti práce a technických zařízení</w:t>
      </w:r>
      <w:r>
        <w:t>,</w:t>
      </w:r>
    </w:p>
    <w:p w14:paraId="149549D8" w14:textId="55F05CA0" w:rsidR="001E5878" w:rsidRDefault="001E5878" w:rsidP="005A29AE">
      <w:pPr>
        <w:ind w:left="567" w:hanging="425"/>
      </w:pPr>
      <w:r>
        <w:t>•</w:t>
      </w:r>
      <w:r>
        <w:tab/>
        <w:t>Vyhláška ČÚBP a ČBÚ č.324/1990 Sb.</w:t>
      </w:r>
      <w:r w:rsidR="005A29AE">
        <w:t xml:space="preserve"> </w:t>
      </w:r>
      <w:r>
        <w:t>-</w:t>
      </w:r>
      <w:r w:rsidR="005A29AE">
        <w:t xml:space="preserve"> </w:t>
      </w:r>
      <w:r>
        <w:t>o bezpečnosti práce a technických zařízení při stavebních pracích</w:t>
      </w:r>
      <w:r w:rsidR="005A29AE">
        <w:t>,</w:t>
      </w:r>
    </w:p>
    <w:p w14:paraId="3E3E9021" w14:textId="011E4B48" w:rsidR="001E5878" w:rsidRDefault="001E5878" w:rsidP="005A29AE">
      <w:pPr>
        <w:ind w:left="567" w:hanging="425"/>
      </w:pPr>
      <w:r>
        <w:t>•</w:t>
      </w:r>
      <w:r>
        <w:tab/>
        <w:t>Vyhláška ČÚBP č.50/1978 Sb. o odborné způsobilosti v elektrotechnice, ve znění pozdějších předpisů</w:t>
      </w:r>
      <w:r w:rsidR="005A29AE">
        <w:t>,</w:t>
      </w:r>
    </w:p>
    <w:p w14:paraId="012C0ADC" w14:textId="023AC4E1" w:rsidR="001E5878" w:rsidRDefault="001E5878" w:rsidP="005A29AE">
      <w:pPr>
        <w:ind w:left="567" w:hanging="425"/>
      </w:pPr>
      <w:r>
        <w:t>•</w:t>
      </w:r>
      <w:r>
        <w:tab/>
        <w:t>Vyhláška ČÚBP a ČBÚ č.18/1979 Sb. ve znění pozdějších předpisů, kterou se určují vyhrazená tlaková zařízení</w:t>
      </w:r>
      <w:r w:rsidR="005A29AE">
        <w:t>,</w:t>
      </w:r>
    </w:p>
    <w:p w14:paraId="11A95305" w14:textId="3C55CD8B" w:rsidR="001E5878" w:rsidRDefault="001E5878" w:rsidP="005A29AE">
      <w:pPr>
        <w:ind w:left="567" w:hanging="425"/>
      </w:pPr>
      <w:r>
        <w:t>•</w:t>
      </w:r>
      <w:r>
        <w:tab/>
        <w:t>Vyhláška ČBÚP a ČBÚ č.19/1979 Sb.</w:t>
      </w:r>
      <w:r w:rsidR="005A29AE">
        <w:t xml:space="preserve"> </w:t>
      </w:r>
      <w:r>
        <w:t>ve znění pozdějších předpisů, kterou se určují vyhrazená zdvihací zařízení</w:t>
      </w:r>
      <w:r w:rsidR="005A29AE">
        <w:t>,</w:t>
      </w:r>
    </w:p>
    <w:p w14:paraId="27E2AA08" w14:textId="53F7CEE4" w:rsidR="001E5878" w:rsidRDefault="001E5878" w:rsidP="005A29AE">
      <w:pPr>
        <w:ind w:left="567" w:hanging="425"/>
      </w:pPr>
      <w:r>
        <w:t>•</w:t>
      </w:r>
      <w:r>
        <w:tab/>
        <w:t>Vyhláška ČBÚP a ČBÚ č.20/1979 Sb.</w:t>
      </w:r>
      <w:r w:rsidR="005A29AE">
        <w:t xml:space="preserve"> </w:t>
      </w:r>
      <w:r>
        <w:t>ve znění pozdějších předpisů, kterou se určují vyhrazená zdvihací zařízení</w:t>
      </w:r>
      <w:r w:rsidR="005A29AE">
        <w:t>,</w:t>
      </w:r>
    </w:p>
    <w:p w14:paraId="3DA1B143" w14:textId="64C8F232" w:rsidR="001E5878" w:rsidRDefault="001E5878" w:rsidP="005A29AE">
      <w:pPr>
        <w:ind w:left="567" w:hanging="425"/>
      </w:pPr>
      <w:r>
        <w:t>•</w:t>
      </w:r>
      <w:r>
        <w:tab/>
        <w:t>Vyhláška ČBÚP a ČBÚ č.20/1979 Sb.</w:t>
      </w:r>
      <w:r w:rsidR="005A29AE">
        <w:t xml:space="preserve"> </w:t>
      </w:r>
      <w:r>
        <w:t>ve znění pozdějších předpisů, kterou se určují vyhrazená elektrická zařízení</w:t>
      </w:r>
      <w:r w:rsidR="005A29AE">
        <w:t>,</w:t>
      </w:r>
    </w:p>
    <w:p w14:paraId="7F1A29F2" w14:textId="0C004993" w:rsidR="001E5878" w:rsidRDefault="001E5878" w:rsidP="005A29AE">
      <w:pPr>
        <w:ind w:left="567" w:hanging="425"/>
      </w:pPr>
      <w:r>
        <w:t>•</w:t>
      </w:r>
      <w:r>
        <w:tab/>
        <w:t>Vyhláška ČBÚP a ČBÚ č.21/1979 Sb.</w:t>
      </w:r>
      <w:r w:rsidR="005A29AE">
        <w:t xml:space="preserve"> </w:t>
      </w:r>
      <w:r>
        <w:t>ve znění pozdějších předpisů, kterou se určují vyhrazená plynová zařízení</w:t>
      </w:r>
      <w:r w:rsidR="005A29AE">
        <w:t>,</w:t>
      </w:r>
    </w:p>
    <w:p w14:paraId="29C81FE7" w14:textId="021344FA" w:rsidR="001E5878" w:rsidRDefault="001E5878" w:rsidP="005A29AE">
      <w:pPr>
        <w:ind w:left="567" w:hanging="425"/>
      </w:pPr>
      <w:r>
        <w:t>•</w:t>
      </w:r>
      <w:r>
        <w:tab/>
        <w:t>Vyhláška MPSV č.204/1994 Sb., kterou se stanoví rozsah a bližší podmínky poskytování o OOPP a mycích, čistících a dezinfekčních prostředků</w:t>
      </w:r>
      <w:r w:rsidR="005A29AE">
        <w:t>,</w:t>
      </w:r>
    </w:p>
    <w:p w14:paraId="7D7CA579" w14:textId="3849E39E" w:rsidR="001E5878" w:rsidRDefault="001E5878" w:rsidP="005A29AE">
      <w:pPr>
        <w:ind w:left="567" w:hanging="425"/>
      </w:pPr>
      <w:r>
        <w:t>•</w:t>
      </w:r>
      <w:r>
        <w:tab/>
        <w:t>Sborník vybraných předpisů bezpečnosti a ochrany zdraví při práci ve vodohospodářských organizacích</w:t>
      </w:r>
      <w:r w:rsidR="005A29AE">
        <w:t>,</w:t>
      </w:r>
    </w:p>
    <w:p w14:paraId="31E51AE1" w14:textId="77777777" w:rsidR="001E5878" w:rsidRDefault="001E5878" w:rsidP="005A29AE">
      <w:pPr>
        <w:ind w:left="567" w:hanging="425"/>
      </w:pPr>
      <w:r>
        <w:t>•</w:t>
      </w:r>
      <w:r>
        <w:tab/>
        <w:t>Zákon č.133/1995 Sb. ve znění pozdějších předpisů - o požární ochraně</w:t>
      </w:r>
    </w:p>
    <w:p w14:paraId="3D44F065" w14:textId="05ADF21B" w:rsidR="001E5878" w:rsidRDefault="001E5878" w:rsidP="005A29AE">
      <w:pPr>
        <w:ind w:left="567" w:hanging="425"/>
      </w:pPr>
      <w:r>
        <w:t>•</w:t>
      </w:r>
      <w:r>
        <w:tab/>
        <w:t>Vyhláška MV č.21/1996 Sb., kterou se provádějí některá ustanovení zákona o požární ochraně</w:t>
      </w:r>
      <w:r w:rsidR="005A29AE">
        <w:t>,</w:t>
      </w:r>
    </w:p>
    <w:p w14:paraId="18C7378C" w14:textId="7D2DA7C8" w:rsidR="001E5878" w:rsidRDefault="001E5878" w:rsidP="005A29AE">
      <w:pPr>
        <w:ind w:left="567" w:hanging="425"/>
      </w:pPr>
      <w:r>
        <w:t>•</w:t>
      </w:r>
      <w:r>
        <w:tab/>
        <w:t>Nařízení vlády č.502/2000 Sb. o ochraně zdraví před nepříznivými účinky hluku a vibrací</w:t>
      </w:r>
      <w:r w:rsidR="005A29AE">
        <w:t>,</w:t>
      </w:r>
    </w:p>
    <w:p w14:paraId="2DAABC12" w14:textId="71A01686" w:rsidR="001E5878" w:rsidRDefault="001E5878" w:rsidP="005A29AE">
      <w:pPr>
        <w:ind w:left="567" w:hanging="425"/>
      </w:pPr>
      <w:r>
        <w:t>•</w:t>
      </w:r>
      <w:r>
        <w:tab/>
        <w:t>Vyhláška MV č.246/2001 o stanovení podmínek požární bezpečnosti a výkonu státního požárního dozoru (vyhláška o požární prevenci)</w:t>
      </w:r>
      <w:r w:rsidR="005A29AE">
        <w:t>,</w:t>
      </w:r>
    </w:p>
    <w:p w14:paraId="09FDB996" w14:textId="258D0DB7" w:rsidR="001E5878" w:rsidRDefault="001E5878" w:rsidP="005A29AE">
      <w:pPr>
        <w:ind w:left="567" w:hanging="425"/>
      </w:pPr>
      <w:r>
        <w:t>•</w:t>
      </w:r>
      <w:r>
        <w:tab/>
        <w:t>Nařízení vlády č.178/2001Sb.,</w:t>
      </w:r>
      <w:r w:rsidR="005A29AE">
        <w:t xml:space="preserve"> </w:t>
      </w:r>
      <w:r>
        <w:t>kterým se stanoví podmínky ochrany zdraví zaměstnanců při práci</w:t>
      </w:r>
      <w:r w:rsidR="005A29AE">
        <w:t>,</w:t>
      </w:r>
    </w:p>
    <w:p w14:paraId="65C56810" w14:textId="2F53E2D9" w:rsidR="001E5878" w:rsidRDefault="001E5878" w:rsidP="005A29AE">
      <w:pPr>
        <w:ind w:left="567" w:hanging="425"/>
      </w:pPr>
      <w:r>
        <w:t>•</w:t>
      </w:r>
      <w:r>
        <w:tab/>
        <w:t>Vyhláška č.137/1998 Sb., o obecných technických požadavcích na výstavbu</w:t>
      </w:r>
      <w:r w:rsidR="005A29AE">
        <w:t>,</w:t>
      </w:r>
    </w:p>
    <w:p w14:paraId="61360CF8" w14:textId="40326F9B" w:rsidR="001E5878" w:rsidRDefault="001E5878" w:rsidP="005A29AE">
      <w:pPr>
        <w:ind w:left="567" w:hanging="425"/>
      </w:pPr>
      <w:r>
        <w:t>•</w:t>
      </w:r>
      <w:r>
        <w:tab/>
        <w:t xml:space="preserve">Zákon č.185/2001 Sb.- Zákon o odpadech (platnost od </w:t>
      </w:r>
      <w:proofErr w:type="gramStart"/>
      <w:r>
        <w:t>1.1.2002</w:t>
      </w:r>
      <w:proofErr w:type="gramEnd"/>
      <w:r>
        <w:t>)</w:t>
      </w:r>
      <w:r w:rsidR="005A29AE">
        <w:t>,</w:t>
      </w:r>
    </w:p>
    <w:p w14:paraId="719C7A28" w14:textId="69F05FCD" w:rsidR="001E5878" w:rsidRDefault="001E5878" w:rsidP="005A29AE">
      <w:pPr>
        <w:ind w:left="567" w:hanging="425"/>
      </w:pPr>
      <w:r>
        <w:t>•</w:t>
      </w:r>
      <w:r>
        <w:tab/>
        <w:t xml:space="preserve">Zákon č.258/2000 </w:t>
      </w:r>
      <w:proofErr w:type="gramStart"/>
      <w:r>
        <w:t>Sb.- Zákon</w:t>
      </w:r>
      <w:proofErr w:type="gramEnd"/>
      <w:r>
        <w:t xml:space="preserve"> o ochraně veřejného zdraví</w:t>
      </w:r>
      <w:r w:rsidR="005A29AE">
        <w:t>.</w:t>
      </w:r>
    </w:p>
    <w:p w14:paraId="620E0D4C" w14:textId="1B07383C" w:rsidR="001E5878" w:rsidRPr="001E5878" w:rsidRDefault="001E5878" w:rsidP="001E5878">
      <w:r>
        <w:t>Mimo to je zapotřebí dbát ustanovení příslušných ČSN a dalších předpisů vztahujících se k používaným zařízením, užívaným technologickým a pracovním postupům a dalším podmínkám prováděných prací.</w:t>
      </w:r>
    </w:p>
    <w:p w14:paraId="0FB86BF6" w14:textId="77777777" w:rsidR="000B09DC" w:rsidRDefault="000B09DC" w:rsidP="000B09DC"/>
    <w:p w14:paraId="228D9389" w14:textId="77777777" w:rsidR="00F4470C" w:rsidRDefault="00F4470C">
      <w:pPr>
        <w:keepNext w:val="0"/>
        <w:keepLines w:val="0"/>
        <w:spacing w:after="120"/>
        <w:rPr>
          <w:rFonts w:eastAsiaTheme="majorEastAsia" w:cstheme="majorBidi"/>
          <w:b/>
          <w:sz w:val="26"/>
          <w:szCs w:val="24"/>
        </w:rPr>
      </w:pPr>
      <w:r>
        <w:br w:type="page"/>
      </w:r>
    </w:p>
    <w:p w14:paraId="7F051841" w14:textId="7C354463" w:rsidR="001E5878" w:rsidRDefault="001E5878" w:rsidP="00CC5057">
      <w:pPr>
        <w:pStyle w:val="Nadpis3"/>
      </w:pPr>
      <w:bookmarkStart w:id="24" w:name="_Toc10029737"/>
      <w:r>
        <w:lastRenderedPageBreak/>
        <w:t>Ochrana životního prostředí při výstavbě</w:t>
      </w:r>
      <w:bookmarkEnd w:id="24"/>
    </w:p>
    <w:p w14:paraId="01807A3E" w14:textId="58AF637D" w:rsidR="001E5878" w:rsidRDefault="001E5878" w:rsidP="000B09DC">
      <w:r w:rsidRPr="006E5412">
        <w:t xml:space="preserve">Při provádění prací bude vliv na životní prostředí dočasný a minimální. </w:t>
      </w:r>
    </w:p>
    <w:p w14:paraId="3A5E205C" w14:textId="77777777" w:rsidR="006662ED" w:rsidRDefault="006662ED" w:rsidP="000B09DC"/>
    <w:p w14:paraId="003B54F9" w14:textId="7C220E6C" w:rsidR="001E5878" w:rsidRDefault="005A29AE" w:rsidP="00CC5057">
      <w:pPr>
        <w:pStyle w:val="Nadpis3"/>
      </w:pPr>
      <w:bookmarkStart w:id="25" w:name="_Toc10029738"/>
      <w:r>
        <w:t>Produkovaná množství a druhy odpadů při výstavbě</w:t>
      </w:r>
      <w:bookmarkEnd w:id="25"/>
    </w:p>
    <w:p w14:paraId="3588D3BA" w14:textId="262AFAEF" w:rsidR="001E5878" w:rsidRDefault="001E5878" w:rsidP="001E5878">
      <w:r>
        <w:t>Stavba bude prováděna odbornou firmou, která bude likvidovat odpad v souladu se svým "p</w:t>
      </w:r>
      <w:r w:rsidR="005A29AE">
        <w:t xml:space="preserve">rogramem hospodaření s odpady". </w:t>
      </w:r>
      <w:r>
        <w:t>Na stavbě vznikne určitý přebytek zemního a horninového materiálu, (</w:t>
      </w:r>
      <w:r w:rsidR="000E791C">
        <w:t>70</w:t>
      </w:r>
      <w:r>
        <w:t xml:space="preserve"> m</w:t>
      </w:r>
      <w:r w:rsidRPr="005A29AE">
        <w:rPr>
          <w:vertAlign w:val="superscript"/>
        </w:rPr>
        <w:t>3</w:t>
      </w:r>
      <w:r>
        <w:t>) z výkopu. Tento bude dále použit při provádění terénních úprav v okolí hráze na pozemcích investora. Zbytky vytříděného materiálu, které nebude možno použít k recyklaci, budou odvezeny na skládku inertních materiálů.</w:t>
      </w:r>
    </w:p>
    <w:p w14:paraId="5D2F6820" w14:textId="152B69E0" w:rsidR="001E5878" w:rsidRDefault="001E5878" w:rsidP="001E5878">
      <w:r>
        <w:t>Při zneškodňování odpadů, produkovaných při výstavbě, je zhotovitel díla povinen se řídit zákonem č. 185/2001 Sb. a vyhlá</w:t>
      </w:r>
      <w:r w:rsidR="005A29AE">
        <w:t>škami MŽP č. 381 a 383/2001 Sb.</w:t>
      </w:r>
      <w:r>
        <w:t xml:space="preserve"> a 450/2005 Sb.</w:t>
      </w:r>
    </w:p>
    <w:p w14:paraId="7EBA807E" w14:textId="77777777" w:rsidR="001E5878" w:rsidRDefault="001E5878" w:rsidP="001E5878">
      <w:r>
        <w:t>Zhotovitel stavby (původce odpadů) je dle zák. č. 185/2001 Sb. povinen shromažďovat odpady utříděné podle jednotlivých druhů a kategorií, kontrolovat jejich nebezpečné vlastnosti, vést jejich evidenci, zabezpečit je před nežádoucím znehodnocením, odcizením nebo únikem, ohrožujícím životní prostředí a pokud je nemůže sám využít, musí zajistit jejich zneškodnění oprávněnou osobou.</w:t>
      </w:r>
    </w:p>
    <w:p w14:paraId="579D3D3B" w14:textId="3D898174" w:rsidR="001E5878" w:rsidRDefault="001E5878" w:rsidP="001E5878">
      <w:r>
        <w:t>Zhotovitel stavby jako původce odpadů je povinen umožnit kontrolním orgánům přístup do objektů, prostorů a zařízení, a na vyžádání předložit dokumentaci a poskytnout pravdivé a úplné informace související s nakládáním s odpady. Dále je původce odpovědný za nakládání s odpady do doby jejich využití nebo zneškodnění, pokud toto zajišťuje sám jako oprávněná osoba, nebo do doby jejich předání k využití nebo zneškodnění oprávněné osobě.</w:t>
      </w:r>
    </w:p>
    <w:p w14:paraId="5230633E" w14:textId="77777777" w:rsidR="0065427C" w:rsidRDefault="0065427C" w:rsidP="001E5878"/>
    <w:p w14:paraId="255C23E8" w14:textId="0217D96F" w:rsidR="0065427C" w:rsidRDefault="0065427C" w:rsidP="0065427C">
      <w:pPr>
        <w:pStyle w:val="Nadpis3"/>
      </w:pPr>
      <w:bookmarkStart w:id="26" w:name="_Toc10029739"/>
      <w:r>
        <w:t>Vliv provádění stavby na okolní stavby a pozemky</w:t>
      </w:r>
      <w:bookmarkEnd w:id="26"/>
    </w:p>
    <w:p w14:paraId="44507814" w14:textId="77777777" w:rsidR="0065427C" w:rsidRPr="00BC05DC" w:rsidRDefault="0065427C" w:rsidP="0065427C">
      <w:r w:rsidRPr="00BC05DC">
        <w:t xml:space="preserve">Při realizaci této stavby nedojde v jejím okolí k zásadním zásahům do životního prostředí. Místo stavby se nenachází v bezprostředním sousedství obytných budov, objektů občanské vybavenosti, průmyslových provozů, apod. Stavební materiál, mechanismy budou v dané lokalitě dopravovány po komunikaci ve správě investora (Povodí Moravy </w:t>
      </w:r>
      <w:proofErr w:type="spellStart"/>
      <w:proofErr w:type="gramStart"/>
      <w:r w:rsidRPr="00BC05DC">
        <w:t>s.p</w:t>
      </w:r>
      <w:proofErr w:type="spellEnd"/>
      <w:r w:rsidRPr="00BC05DC">
        <w:t>.</w:t>
      </w:r>
      <w:proofErr w:type="gramEnd"/>
      <w:r w:rsidRPr="00BC05DC">
        <w:t>).</w:t>
      </w:r>
    </w:p>
    <w:p w14:paraId="5E1B6112" w14:textId="77777777" w:rsidR="0065427C" w:rsidRPr="00BC05DC" w:rsidRDefault="0065427C" w:rsidP="0065427C">
      <w:r w:rsidRPr="00BC05DC">
        <w:t xml:space="preserve">Podle zákona č. 17/1992 Sb. o životním prostředí, nesmí být území zatěžováno nadmírou únosného zatížení. Přípustnou míru zatížení určují mezní hodnoty, které jsou stanoveny hygienickými předpisy </w:t>
      </w:r>
      <w:proofErr w:type="spellStart"/>
      <w:r w:rsidRPr="00BC05DC">
        <w:t>MZd</w:t>
      </w:r>
      <w:proofErr w:type="spellEnd"/>
      <w:r w:rsidRPr="00BC05DC">
        <w:t xml:space="preserve"> ČR:</w:t>
      </w:r>
    </w:p>
    <w:p w14:paraId="5B67C628" w14:textId="77777777" w:rsidR="0065427C" w:rsidRPr="0065427C" w:rsidRDefault="0065427C" w:rsidP="0065427C">
      <w:pPr>
        <w:ind w:left="567" w:hanging="425"/>
      </w:pPr>
      <w:r w:rsidRPr="0065427C">
        <w:t>•</w:t>
      </w:r>
      <w:r w:rsidRPr="0065427C">
        <w:tab/>
        <w:t>svazek 37/1977, směrnice č. 41, NPH (nejvýše přípustná hladina hluku a vibrací),</w:t>
      </w:r>
    </w:p>
    <w:p w14:paraId="3729C579" w14:textId="77777777" w:rsidR="0065427C" w:rsidRPr="0065427C" w:rsidRDefault="0065427C" w:rsidP="0065427C">
      <w:pPr>
        <w:ind w:left="567" w:hanging="425"/>
      </w:pPr>
      <w:r w:rsidRPr="0065427C">
        <w:t>•</w:t>
      </w:r>
      <w:r w:rsidRPr="0065427C">
        <w:tab/>
        <w:t>svazek 51/1981, směrnice č. 58 o zásadních hygienických požadavcích, o NPK nejzávažnějších škodlivin v ovzduších a o hodnocení stupně jeho znečištění,</w:t>
      </w:r>
    </w:p>
    <w:p w14:paraId="58897DBC" w14:textId="77777777" w:rsidR="0065427C" w:rsidRPr="0065427C" w:rsidRDefault="0065427C" w:rsidP="0065427C">
      <w:pPr>
        <w:ind w:left="567" w:hanging="425"/>
      </w:pPr>
      <w:r w:rsidRPr="0065427C">
        <w:t>•</w:t>
      </w:r>
      <w:r w:rsidRPr="0065427C">
        <w:tab/>
        <w:t xml:space="preserve">svazek 39/1978 a 58/1985, směrnice č. 46, ve znění směrnice č. 66 o hygienických požadavcích na pracovní prostředí a výnosy hlavního hygienika č. j. HEM-340.2 - </w:t>
      </w:r>
      <w:proofErr w:type="gramStart"/>
      <w:r w:rsidRPr="0065427C">
        <w:t>2.10.86</w:t>
      </w:r>
      <w:proofErr w:type="gramEnd"/>
      <w:r w:rsidRPr="0065427C">
        <w:t xml:space="preserve"> a č. j. HEM-340.2- 13.10.88.</w:t>
      </w:r>
    </w:p>
    <w:p w14:paraId="59B19105" w14:textId="6C5886C7" w:rsidR="0065427C" w:rsidRPr="00BC05DC" w:rsidRDefault="0065427C" w:rsidP="0065427C">
      <w:r w:rsidRPr="00BC05DC">
        <w:t>Při realizaci stavby se jako přímý vliv na životní prostředí jedná hlavně o šíření hluku do okolí, příp. emise prachu. Imisní limity průměrných koncentrací prachu (denní je 150</w:t>
      </w:r>
      <w:r w:rsidR="003C5288">
        <w:t> </w:t>
      </w:r>
      <w:r w:rsidR="003C5288" w:rsidRPr="003C5288">
        <w:rPr>
          <w:rFonts w:cs="Arial"/>
        </w:rPr>
        <w:t>µ</w:t>
      </w:r>
      <w:r w:rsidRPr="003C5288">
        <w:t>g.m</w:t>
      </w:r>
      <w:r w:rsidRPr="003C5288">
        <w:rPr>
          <w:vertAlign w:val="superscript"/>
        </w:rPr>
        <w:t>-3</w:t>
      </w:r>
      <w:r w:rsidRPr="003C5288">
        <w:t xml:space="preserve"> a půlhodinová 500 </w:t>
      </w:r>
      <w:r w:rsidR="003C5288" w:rsidRPr="003C5288">
        <w:rPr>
          <w:rFonts w:cs="Arial"/>
        </w:rPr>
        <w:t>µ</w:t>
      </w:r>
      <w:r w:rsidRPr="003C5288">
        <w:t>g.m</w:t>
      </w:r>
      <w:r w:rsidRPr="003C5288">
        <w:rPr>
          <w:vertAlign w:val="superscript"/>
        </w:rPr>
        <w:t>-3</w:t>
      </w:r>
      <w:r w:rsidRPr="003C5288">
        <w:t>)</w:t>
      </w:r>
      <w:r w:rsidRPr="00BC05DC">
        <w:t xml:space="preserve"> nebudou s ohledem na charakter stavby překročeny.</w:t>
      </w:r>
    </w:p>
    <w:p w14:paraId="0C1562D5" w14:textId="3EA2FA52" w:rsidR="0065427C" w:rsidRPr="00BC05DC" w:rsidRDefault="0065427C" w:rsidP="0065427C">
      <w:r w:rsidRPr="00BC05DC">
        <w:t>Nejvyšší přípustná ekvivalentní hladina hluku (NPH) pro osmihodinovou pracovní dobu je dle zmíněných hygienických předpisů v tomto případě rovna 85 dB + korelace na místní podmínky. Uvedené hodnoty nebudou při stavbě překročeny.</w:t>
      </w:r>
    </w:p>
    <w:p w14:paraId="5ADA41B6" w14:textId="77777777" w:rsidR="0065427C" w:rsidRPr="001E5878" w:rsidRDefault="0065427C" w:rsidP="001E5878"/>
    <w:p w14:paraId="7F37956B" w14:textId="77777777" w:rsidR="001E5878" w:rsidRPr="000B09DC" w:rsidRDefault="001E5878" w:rsidP="000B09DC"/>
    <w:p w14:paraId="0CEE1919" w14:textId="77777777" w:rsidR="00984768" w:rsidRDefault="00984768">
      <w:pPr>
        <w:keepNext w:val="0"/>
        <w:keepLines w:val="0"/>
        <w:spacing w:after="120"/>
        <w:rPr>
          <w:rFonts w:eastAsiaTheme="majorEastAsia" w:cstheme="majorBidi"/>
          <w:b/>
          <w:sz w:val="26"/>
          <w:szCs w:val="24"/>
        </w:rPr>
      </w:pPr>
      <w:r>
        <w:br w:type="page"/>
      </w:r>
    </w:p>
    <w:p w14:paraId="70EEA1EE" w14:textId="7682A482" w:rsidR="00203B46" w:rsidRDefault="00984768" w:rsidP="00984768">
      <w:pPr>
        <w:pStyle w:val="Nadpis2"/>
      </w:pPr>
      <w:bookmarkStart w:id="27" w:name="_Toc10029740"/>
      <w:r>
        <w:lastRenderedPageBreak/>
        <w:t>Stanovení technických podmínek pro provádění stavby</w:t>
      </w:r>
      <w:bookmarkEnd w:id="27"/>
    </w:p>
    <w:p w14:paraId="395FE920" w14:textId="073B16D7" w:rsidR="00984768" w:rsidRPr="00984768" w:rsidRDefault="00984768" w:rsidP="00984768">
      <w:pPr>
        <w:pStyle w:val="Nadpis3"/>
      </w:pPr>
      <w:bookmarkStart w:id="28" w:name="_Toc10029741"/>
      <w:r w:rsidRPr="00984768">
        <w:t>Dokumentace o průběhu výstavby</w:t>
      </w:r>
      <w:bookmarkEnd w:id="28"/>
    </w:p>
    <w:p w14:paraId="2F7F326A" w14:textId="77777777" w:rsidR="00984768" w:rsidRDefault="00984768" w:rsidP="00984768">
      <w:r>
        <w:t>Dodavatel je povinen vést stavební deník ve smyslu stavebního zákona č. 183/2006 ve znění Sbírky zákonů 350/2012.</w:t>
      </w:r>
    </w:p>
    <w:p w14:paraId="5C8B6434" w14:textId="77777777" w:rsidR="00984768" w:rsidRDefault="00984768" w:rsidP="00984768"/>
    <w:p w14:paraId="3DBDD26B" w14:textId="00E7ED68" w:rsidR="00984768" w:rsidRPr="00984768" w:rsidRDefault="00984768" w:rsidP="00984768">
      <w:pPr>
        <w:pStyle w:val="Nadpis3"/>
      </w:pPr>
      <w:bookmarkStart w:id="29" w:name="_Toc10029742"/>
      <w:r w:rsidRPr="00984768">
        <w:t>Postup prací</w:t>
      </w:r>
      <w:bookmarkEnd w:id="29"/>
    </w:p>
    <w:p w14:paraId="25458FF4" w14:textId="363E1868" w:rsidR="00984768" w:rsidRDefault="00984768" w:rsidP="00984768">
      <w:r>
        <w:t>Každý postup prací bude před jejich započetím odsouhlasen na žádost dodavatele zástupcem investora.</w:t>
      </w:r>
    </w:p>
    <w:p w14:paraId="6A900C49" w14:textId="77777777" w:rsidR="00984768" w:rsidRDefault="00984768" w:rsidP="00984768"/>
    <w:p w14:paraId="28DE5584" w14:textId="7E687020" w:rsidR="00984768" w:rsidRPr="00984768" w:rsidRDefault="00984768" w:rsidP="00984768">
      <w:pPr>
        <w:pStyle w:val="Nadpis3"/>
      </w:pPr>
      <w:bookmarkStart w:id="30" w:name="_Toc10029743"/>
      <w:r w:rsidRPr="00984768">
        <w:t>Přístup na staveniště</w:t>
      </w:r>
      <w:bookmarkEnd w:id="30"/>
    </w:p>
    <w:p w14:paraId="748364AB" w14:textId="77777777" w:rsidR="00984768" w:rsidRDefault="00984768" w:rsidP="00984768">
      <w:r>
        <w:t>Dodavatel bude provádět stavební činnost pouze v rozsahu staveniště nebo na plochách dohodnutých na jednáních; současně bude instruovat své zaměstnance, aby nevstupovali na cizí pozemky a dodržovali práva vlastníků, místní nařízení a předpisy.</w:t>
      </w:r>
    </w:p>
    <w:p w14:paraId="6FB9EB68" w14:textId="07A270F7" w:rsidR="00984768" w:rsidRDefault="00984768" w:rsidP="00984768">
      <w:r>
        <w:t xml:space="preserve">Dodavatel nesmí porušit žádná práva vztahující se na oblast staveniště nebo bezprostřední okolí, i kdyby provádění prací podle smlouvy vyžadovalo jejich porušení. </w:t>
      </w:r>
    </w:p>
    <w:p w14:paraId="33343951" w14:textId="4A88D537" w:rsidR="00984768" w:rsidRDefault="00984768" w:rsidP="00984768">
      <w:r>
        <w:t xml:space="preserve">Dodavatel v předstihu zjistí požadavky na přístup a učiní taková opatření, aby stavebními pracemi nebyly dotčeny nemovitosti, zařízení nebo inženýrské sítě, před tím, než dojde ke střetu s přístupem k nemovitosti, zařízení nebo k inženýrským sítím. V případě střetu zajistí dodavatel alternativní opatření a písemně vyrozumí investora a příslušné vlastníky, a to ve </w:t>
      </w:r>
      <w:proofErr w:type="gramStart"/>
      <w:r>
        <w:t>14-ti</w:t>
      </w:r>
      <w:proofErr w:type="gramEnd"/>
      <w:r>
        <w:t xml:space="preserve"> denním předstihu.</w:t>
      </w:r>
    </w:p>
    <w:p w14:paraId="7DD47896" w14:textId="77777777" w:rsidR="00984768" w:rsidRDefault="00984768" w:rsidP="00984768"/>
    <w:p w14:paraId="1A7EEA42" w14:textId="10CDB151" w:rsidR="00984768" w:rsidRPr="00984768" w:rsidRDefault="00984768" w:rsidP="00984768">
      <w:pPr>
        <w:pStyle w:val="Nadpis3"/>
      </w:pPr>
      <w:bookmarkStart w:id="31" w:name="_Toc10029744"/>
      <w:r w:rsidRPr="00984768">
        <w:t>Zboží a materiály</w:t>
      </w:r>
      <w:bookmarkEnd w:id="31"/>
    </w:p>
    <w:p w14:paraId="11EDB062" w14:textId="77777777" w:rsidR="00984768" w:rsidRDefault="00984768" w:rsidP="00984768">
      <w:r>
        <w:t>Použití a zabudování bude v souladu s technologickými předpisy jejich výrobců, s platnými ČSN a platnými hygienickými předpisy. Použité materiály budou vyhovovat jejich účelu použití, projektové dokumentaci a platným ČSN, případně odpovídajícím evropským normám a musí být vybaveny patřičnými atesty, platnými v ČR. Stavební práce musí být provedeny v požadovaných tolerancích dle uvedených předpisů.</w:t>
      </w:r>
    </w:p>
    <w:p w14:paraId="6694613D" w14:textId="77777777" w:rsidR="00984768" w:rsidRDefault="00984768" w:rsidP="00984768">
      <w:r>
        <w:t>Materiál musí být skladován tak, jak předepisuje výrobce nebo příslušný předpis. Materiál, který byl při skladování znehodnocen špatným způsobem skladování, nebo ošetřování, nebo má prošlou lhůtu použití, nesmí být na stavbě použit a musí být na náklady zhotovitele neprodleně ze stavby odstraněn.</w:t>
      </w:r>
    </w:p>
    <w:p w14:paraId="65633F7E" w14:textId="77777777" w:rsidR="00984768" w:rsidRDefault="00984768" w:rsidP="00984768">
      <w:r>
        <w:t xml:space="preserve">Materiálem smí být manipulováno jen dle předpisů výrobce, závazných ČSN a ostatních předpisů, které se k manipulaci vztahují. </w:t>
      </w:r>
    </w:p>
    <w:p w14:paraId="5B230FEC" w14:textId="3E182EC4" w:rsidR="00984768" w:rsidRDefault="00984768" w:rsidP="00984768">
      <w:r>
        <w:t>Materiál smí být použit jen tam, kde je jeho užití předepsáno projektem nebo bylo jeho použití dohodnuto jinak. Jsou-li v dokumentaci uvedeny odkazy na obchodní firmy, názvy nebo specifikace, označení výrobků apod., jsou takové odkazy pouze informativní a zadavatel umožňuje v souladu s § 44 zákona 137/2006 Sb. použít i jiných, kvalitativně a technicky obdobných řešení.</w:t>
      </w:r>
    </w:p>
    <w:p w14:paraId="40C6F3D6" w14:textId="77777777" w:rsidR="00984768" w:rsidRDefault="00984768" w:rsidP="00984768"/>
    <w:p w14:paraId="6FA3B43E" w14:textId="68435D8C" w:rsidR="00984768" w:rsidRPr="00984768" w:rsidRDefault="00984768" w:rsidP="00984768">
      <w:pPr>
        <w:pStyle w:val="Nadpis3"/>
      </w:pPr>
      <w:bookmarkStart w:id="32" w:name="_Toc10029745"/>
      <w:r w:rsidRPr="00984768">
        <w:t>Pořádek na staveništi</w:t>
      </w:r>
      <w:bookmarkEnd w:id="32"/>
    </w:p>
    <w:p w14:paraId="7646965F" w14:textId="77777777" w:rsidR="00984768" w:rsidRDefault="00984768" w:rsidP="00984768">
      <w:r>
        <w:t>Dodavatel je zodpovědný za udržování čistoty a provozu na staveništi a za odstranění veškerých nečistot a případného odpadu, který se na staveništi nashromáždí.</w:t>
      </w:r>
    </w:p>
    <w:p w14:paraId="785123DE" w14:textId="77777777" w:rsidR="00984768" w:rsidRDefault="00984768" w:rsidP="00984768"/>
    <w:p w14:paraId="024AE3F2" w14:textId="77777777" w:rsidR="00984768" w:rsidRDefault="00984768">
      <w:pPr>
        <w:keepNext w:val="0"/>
        <w:keepLines w:val="0"/>
        <w:spacing w:after="120"/>
        <w:rPr>
          <w:b/>
        </w:rPr>
      </w:pPr>
      <w:r>
        <w:rPr>
          <w:b/>
        </w:rPr>
        <w:br w:type="page"/>
      </w:r>
    </w:p>
    <w:p w14:paraId="0D03B16D" w14:textId="0A65E690" w:rsidR="00984768" w:rsidRPr="00984768" w:rsidRDefault="00984768" w:rsidP="00984768">
      <w:pPr>
        <w:pStyle w:val="Nadpis3"/>
      </w:pPr>
      <w:bookmarkStart w:id="33" w:name="_Toc10029746"/>
      <w:r w:rsidRPr="00984768">
        <w:lastRenderedPageBreak/>
        <w:t>Havarijní opatření</w:t>
      </w:r>
      <w:bookmarkEnd w:id="33"/>
    </w:p>
    <w:p w14:paraId="61BA6043" w14:textId="245FB688" w:rsidR="00984768" w:rsidRDefault="00984768" w:rsidP="00984768">
      <w:r>
        <w:t>Dodavatel bude dodržovat opatření, pomocí nichž bude moci rychle přivolat pracovníky, sehnat materiál a zařízení mimo normální pracovní dobu tak, aby mohly být provedeny všechny práce při mimořádných událostech spojených se stavebními pracemi. Investor bude v každém období dostávat aktuální seznam adres a telefonních čísel zaměstnanců dodavatele, kteří jsou odpovědni za organizování mimořádných prací.</w:t>
      </w:r>
    </w:p>
    <w:p w14:paraId="460BD6FC" w14:textId="77777777" w:rsidR="00984768" w:rsidRDefault="00984768" w:rsidP="00984768">
      <w:r>
        <w:t>Dodavatel obeznámí své zaměstnance se všemi příslušnými opatřeními včetně existujících opatření investora, které se zabývají mimořádnými událostmi.</w:t>
      </w:r>
    </w:p>
    <w:p w14:paraId="2B854265" w14:textId="4F4369EC" w:rsidR="00984768" w:rsidRDefault="00984768" w:rsidP="00984768">
      <w:r>
        <w:t>Dodavatel je odpovědný za zajištění náležité bezpečnosti na staveništi po dobu trvání smlouvy.</w:t>
      </w:r>
    </w:p>
    <w:p w14:paraId="06EA4EE9" w14:textId="77777777" w:rsidR="00984768" w:rsidRDefault="00984768" w:rsidP="00984768"/>
    <w:p w14:paraId="7EFFD053" w14:textId="55417E6B" w:rsidR="00984768" w:rsidRPr="00984768" w:rsidRDefault="00984768" w:rsidP="00984768">
      <w:pPr>
        <w:pStyle w:val="Nadpis3"/>
      </w:pPr>
      <w:bookmarkStart w:id="34" w:name="_Toc10029747"/>
      <w:r w:rsidRPr="00984768">
        <w:t>Přístup pro ostatní pracovníky</w:t>
      </w:r>
      <w:bookmarkEnd w:id="34"/>
    </w:p>
    <w:p w14:paraId="36E7EEE6" w14:textId="77777777" w:rsidR="00984768" w:rsidRDefault="00984768" w:rsidP="00984768">
      <w:r>
        <w:t>Oprávnění pracovníci investora budou mít kdykoliv přístup k pracím bez ohledu na to, zda se připravují nebo provádějí, a dodavatel zajistí řádné možnosti pro tento přístup a pro prohlídku.</w:t>
      </w:r>
    </w:p>
    <w:p w14:paraId="4C9BBA3E" w14:textId="77777777" w:rsidR="00984768" w:rsidRDefault="00984768" w:rsidP="00984768"/>
    <w:p w14:paraId="7AC4B303" w14:textId="5D0F21A1" w:rsidR="00984768" w:rsidRPr="00984768" w:rsidRDefault="00984768" w:rsidP="00984768">
      <w:pPr>
        <w:pStyle w:val="Nadpis3"/>
      </w:pPr>
      <w:bookmarkStart w:id="35" w:name="_Toc10029748"/>
      <w:r w:rsidRPr="00984768">
        <w:t>Zaměření skutečného provedení stavby</w:t>
      </w:r>
      <w:bookmarkEnd w:id="35"/>
    </w:p>
    <w:p w14:paraId="249F9AED" w14:textId="6A562E21" w:rsidR="00984768" w:rsidRDefault="00984768" w:rsidP="00984768">
      <w:r>
        <w:t>Geodetické zaměření vybudovaného díla bude zpracované číselně a graficky v digitální podobě autorizovaným geodetem. Zaměření bude provedeno formou:</w:t>
      </w:r>
    </w:p>
    <w:p w14:paraId="0AFB912A" w14:textId="1A072BE6" w:rsidR="00984768" w:rsidRDefault="00984768" w:rsidP="00984768">
      <w:pPr>
        <w:pStyle w:val="Odstavecseseznamem"/>
        <w:numPr>
          <w:ilvl w:val="0"/>
          <w:numId w:val="5"/>
        </w:numPr>
      </w:pPr>
      <w:r>
        <w:t>geodetické zaměření objektů a osazených prvků TBD.</w:t>
      </w:r>
    </w:p>
    <w:p w14:paraId="0734A7BF" w14:textId="77777777" w:rsidR="00984768" w:rsidRDefault="00984768" w:rsidP="00984768"/>
    <w:p w14:paraId="6FFCBA91" w14:textId="339AA3FA" w:rsidR="00984768" w:rsidRPr="00984768" w:rsidRDefault="00984768" w:rsidP="00984768">
      <w:pPr>
        <w:pStyle w:val="Nadpis3"/>
      </w:pPr>
      <w:bookmarkStart w:id="36" w:name="_Toc10029749"/>
      <w:r w:rsidRPr="00984768">
        <w:t>Realizační dokumentace stavby</w:t>
      </w:r>
      <w:bookmarkEnd w:id="36"/>
    </w:p>
    <w:p w14:paraId="4D8E435D" w14:textId="77777777" w:rsidR="00984768" w:rsidRDefault="00984768" w:rsidP="00984768">
      <w:r>
        <w:t xml:space="preserve">Dokumentace pro výběr zhotovitele byla zpracována v rozsahu prováděcí dokumentace. </w:t>
      </w:r>
    </w:p>
    <w:p w14:paraId="65E1E967" w14:textId="65BB15D5" w:rsidR="00984768" w:rsidRDefault="00984768" w:rsidP="00984768">
      <w:r>
        <w:t>Součástí dokumentace jsou podklady pro vytýčení objektů s údaji o geodetickém polohovém a výškovém referenčním systému.</w:t>
      </w:r>
    </w:p>
    <w:p w14:paraId="4E9174C7" w14:textId="77777777" w:rsidR="00984768" w:rsidRDefault="00984768" w:rsidP="00984768"/>
    <w:p w14:paraId="4A22C7CB" w14:textId="439FE1A7" w:rsidR="00984768" w:rsidRPr="00984768" w:rsidRDefault="00984768" w:rsidP="00984768">
      <w:pPr>
        <w:pStyle w:val="Nadpis3"/>
      </w:pPr>
      <w:bookmarkStart w:id="37" w:name="_Toc10029750"/>
      <w:r w:rsidRPr="00984768">
        <w:t>Dokumentace skutečného provedení</w:t>
      </w:r>
      <w:bookmarkEnd w:id="37"/>
    </w:p>
    <w:p w14:paraId="3D39D0A8" w14:textId="33579FF2" w:rsidR="00984768" w:rsidRDefault="00984768" w:rsidP="00984768">
      <w:r>
        <w:t>Rozsah dokumentace skutečného provedení bude uveden ve smlouvě o dílo mezi investorem a zhotovitelem.</w:t>
      </w:r>
    </w:p>
    <w:p w14:paraId="0E1763A2" w14:textId="77777777" w:rsidR="00984768" w:rsidRDefault="00984768" w:rsidP="00984768"/>
    <w:p w14:paraId="3394A591" w14:textId="1D4C993F" w:rsidR="00400CAC" w:rsidRDefault="00400CAC" w:rsidP="00400CAC">
      <w:pPr>
        <w:pStyle w:val="Nadpis3"/>
      </w:pPr>
      <w:bookmarkStart w:id="38" w:name="_Toc10029751"/>
      <w:r>
        <w:t>Zemní práce</w:t>
      </w:r>
      <w:bookmarkEnd w:id="38"/>
    </w:p>
    <w:p w14:paraId="6F857DC3" w14:textId="1E9FC8CD" w:rsidR="00400CAC" w:rsidRDefault="00400CAC" w:rsidP="00400CAC">
      <w:r>
        <w:t>Při provádění výkopů v blízkosti podzemních vedení nebo při jejich křížení bude postupováno podle podmínek jejich vlastníka nebo správce.</w:t>
      </w:r>
    </w:p>
    <w:p w14:paraId="3255EA94" w14:textId="6F369DB2" w:rsidR="00984768" w:rsidRDefault="00400CAC" w:rsidP="00400CAC">
      <w:r>
        <w:t>Zatřídění hornin je uvedeno v dokumentaci stavby. Případný nesoulad mezi třídou těžitelnosti uvedenou v dokumentaci stavby a skutečností řeší v průběhu zemních prací objednatel stavby.</w:t>
      </w:r>
    </w:p>
    <w:p w14:paraId="608B41DB" w14:textId="77777777" w:rsidR="00400CAC" w:rsidRDefault="00400CAC" w:rsidP="00400CAC">
      <w:r>
        <w:t>Výkopové práce prováděné strojně budou provedeny do úrovně 150 mm nad úroveň základové spáry. Zbývající část bude odstraněna za použití ručního nářadí bezprostředně před provedením trvalého díla. Pokud bude úroveň základové spáry poškozena ze strany dodavatele, provede tento na vlastní náklady odstranění materiálu, který bude dle názoru investora shledán nevhodným a nahradí jej podkladním betonem.</w:t>
      </w:r>
    </w:p>
    <w:p w14:paraId="596A664B" w14:textId="5C457BC4" w:rsidR="00400CAC" w:rsidRDefault="00400CAC" w:rsidP="00400CAC">
      <w:r>
        <w:t>Základová spára pod stavebními objekty bude na vyzvání dodavatele přebírána zástupcem investora před zahájením následných prací.</w:t>
      </w:r>
    </w:p>
    <w:p w14:paraId="61E32F20" w14:textId="77777777" w:rsidR="00400CAC" w:rsidRDefault="00400CAC" w:rsidP="00400CAC">
      <w:r>
        <w:lastRenderedPageBreak/>
        <w:t>Dodavatel může připravit a navrhnout zástupci investora Specifikaci metody pro provádění výkopů, v případě odlišného řešení než je uvedeno v projektu. Dodavatel následně navrhne podrobně předpokládané metody dočasných prací pro zajištění výkopů během všech etap výstavby.</w:t>
      </w:r>
    </w:p>
    <w:p w14:paraId="6393BD55" w14:textId="77777777" w:rsidR="00400CAC" w:rsidRDefault="00400CAC" w:rsidP="00400CAC">
      <w:r>
        <w:t xml:space="preserve">Při provádění výkopů mimo stávající zpevněné plochy odstraní dodavatel nejdříve travní porost a ornici v šířce výkopu a materiál uloží odděleně od ostatního výkopku na předem určenou </w:t>
      </w:r>
      <w:proofErr w:type="spellStart"/>
      <w:r>
        <w:t>mezideponii</w:t>
      </w:r>
      <w:proofErr w:type="spellEnd"/>
      <w:r>
        <w:t xml:space="preserve"> pro pozdější využití.</w:t>
      </w:r>
    </w:p>
    <w:p w14:paraId="35D3567F" w14:textId="40B6657D" w:rsidR="00400CAC" w:rsidRDefault="00400CAC" w:rsidP="00400CAC">
      <w:r>
        <w:t>Dodavatel zajistí, že přebytečný výkopek a jiný odpadový materiál bude uložen pouze na povolené skládky.</w:t>
      </w:r>
    </w:p>
    <w:p w14:paraId="07AA2034" w14:textId="30603F82" w:rsidR="00400CAC" w:rsidRDefault="00400CAC" w:rsidP="00400CAC">
      <w:r>
        <w:t>Veškerý vytěžený materiál bude uložen tak, aby nebyl navršen na ornici.</w:t>
      </w:r>
    </w:p>
    <w:p w14:paraId="24A22B1B" w14:textId="77777777" w:rsidR="00400CAC" w:rsidRDefault="00400CAC" w:rsidP="00400CAC">
      <w:r>
        <w:t>Pažení stěn výkopů zajistí zhotovitel všude, kde je to nezbytné z hlediska bezpečnosti práce a stability stěn a okolí, kde je to předepsáno zadávací dokumentací anebo určeno objednatelem. Pažení musí zajistit bezpečnost práce pod stěnami výkopu, zabránit poklesu okolního území a zabránit ohrožení stability stávajících nebo budovaných okolních objektů. Vnitřní rozměry zapaženého prostoru musí poskytnout potřebný manipulační prostor pro provádění stavebních prací.</w:t>
      </w:r>
    </w:p>
    <w:p w14:paraId="7C5C77D5" w14:textId="77777777" w:rsidR="00400CAC" w:rsidRDefault="00400CAC" w:rsidP="00400CAC">
      <w:r>
        <w:t xml:space="preserve">Po ukončení prací bude pažení i jeho zajištění odstraněno (pokud není jinak uvedeno). Odstranění se provede takovým způsobem, aby nedošlo k poškození objektu nebo potrubí. </w:t>
      </w:r>
    </w:p>
    <w:p w14:paraId="7771228F" w14:textId="77777777" w:rsidR="00400CAC" w:rsidRDefault="00400CAC" w:rsidP="00400CAC"/>
    <w:p w14:paraId="026E1C18" w14:textId="77777777" w:rsidR="00400CAC" w:rsidRPr="00400CAC" w:rsidRDefault="00400CAC" w:rsidP="00400CAC">
      <w:pPr>
        <w:rPr>
          <w:i/>
        </w:rPr>
      </w:pPr>
      <w:r w:rsidRPr="00400CAC">
        <w:rPr>
          <w:i/>
        </w:rPr>
        <w:t>Manipulace s ornicí</w:t>
      </w:r>
    </w:p>
    <w:p w14:paraId="3D1655D9" w14:textId="3195CCC1" w:rsidR="00400CAC" w:rsidRDefault="00400CAC" w:rsidP="00400CAC">
      <w:r>
        <w:t xml:space="preserve">Ornice bude uložena na </w:t>
      </w:r>
      <w:proofErr w:type="spellStart"/>
      <w:r>
        <w:t>mezideponii</w:t>
      </w:r>
      <w:proofErr w:type="spellEnd"/>
      <w:r>
        <w:t xml:space="preserve"> v rámci staveniště nebo přímo odvezeny příjemci dle pokynů investora. Ornice bude sejmuta v jedné vrstvě </w:t>
      </w:r>
      <w:proofErr w:type="spellStart"/>
      <w:r>
        <w:t>tl</w:t>
      </w:r>
      <w:proofErr w:type="spellEnd"/>
      <w:r>
        <w:t xml:space="preserve">. 0.15 m. V případě skladování delším než 12 měsíců bude ornice vždy nejméně po 12 měsících přemístěna v souladu se zněním předpisů o ochraně zemědělského půdního fondu. </w:t>
      </w:r>
      <w:proofErr w:type="spellStart"/>
      <w:r>
        <w:t>Deponie</w:t>
      </w:r>
      <w:proofErr w:type="spellEnd"/>
      <w:r>
        <w:t xml:space="preserve"> ornice budou vrstveny do max. výšek 2.50 m. Všechny plochy pro rozprostření ornice budou nakypřeny do hloubky 50 mm před rozprostřením ornice. Dodavatel zajistí, že v prostoru nebudou podzemní vedení, která by mohla být poškozena, před prováděním této činnosti.</w:t>
      </w:r>
    </w:p>
    <w:p w14:paraId="5ADCC361" w14:textId="77777777" w:rsidR="00400CAC" w:rsidRDefault="00400CAC" w:rsidP="00400CAC"/>
    <w:p w14:paraId="1CE83855" w14:textId="77777777" w:rsidR="00400CAC" w:rsidRPr="00400CAC" w:rsidRDefault="00400CAC" w:rsidP="00400CAC">
      <w:pPr>
        <w:rPr>
          <w:i/>
        </w:rPr>
      </w:pPr>
      <w:r w:rsidRPr="00400CAC">
        <w:rPr>
          <w:i/>
        </w:rPr>
        <w:t>Nakládání s vodou</w:t>
      </w:r>
    </w:p>
    <w:p w14:paraId="0D7C0BF6" w14:textId="3760815D" w:rsidR="00400CAC" w:rsidRDefault="00400CAC" w:rsidP="00400CAC">
      <w:r>
        <w:t>Dodavatel zabrání hromadění vody ve stavební jámě. Voda prosakující nebo svedená do stavební jámy bude drénována a odčerpána. Během výstavby díla dodavatel zajistí, že úroveň podzemní vody ve stavební jámě bude dostatečně snížena pod navrženou úroveň základové spáry. Dodavatel přijme veškerá nezbytná opatření, aby zabránil zvýšení hladiny podzemní vody ve stavební jámě během výstavby objektů do doby, než bude dosažena dostatečná hmota objektu nebo zásypu vylučující jakékoli účinky vztlaku.</w:t>
      </w:r>
    </w:p>
    <w:p w14:paraId="0C4FA6DA" w14:textId="77777777" w:rsidR="00400CAC" w:rsidRDefault="00400CAC" w:rsidP="00400CAC"/>
    <w:p w14:paraId="6AE39A68" w14:textId="77777777" w:rsidR="00400CAC" w:rsidRPr="00400CAC" w:rsidRDefault="00400CAC" w:rsidP="00400CAC">
      <w:pPr>
        <w:rPr>
          <w:i/>
        </w:rPr>
      </w:pPr>
      <w:r w:rsidRPr="00400CAC">
        <w:rPr>
          <w:i/>
        </w:rPr>
        <w:t>Zásypy</w:t>
      </w:r>
    </w:p>
    <w:p w14:paraId="2D32417D" w14:textId="11DE799A" w:rsidR="00400CAC" w:rsidRDefault="00400CAC" w:rsidP="00400CAC">
      <w:r>
        <w:t xml:space="preserve">Zásypy budou kdekoliv </w:t>
      </w:r>
      <w:proofErr w:type="gramStart"/>
      <w:r>
        <w:t>je</w:t>
      </w:r>
      <w:proofErr w:type="gramEnd"/>
      <w:r>
        <w:t xml:space="preserve"> to možné, provedeny okamžitě po ukončení předcházející činnosti. Zásypy nebudou provedeny dokud, dílo určené k zasypání, nedosáhne pevnosti dostatečné k přenesení zátěže. Zásypy budou provedeny takovým způsobem, aby se zabránilo nerovnoměrnému rozložení zatížení nebo poškození konstrukcí. Tam, kde se má odstranit pažení, bude pokud možno odstraňováno souběžně s postupem zásypu takovým způsobem, aby byla minimalizována možnost zřícení stěn. Zásypový materiál bude hutněn ve smyslu ČSN 73 3050. Před zahájením výstavby dodavatel provede hutnící zkoušky na materiálu zamýšleném pro použití jako zásyp a to pouze pro ty konstrukce, kde je to předepsáno v projektu. Tam, kde je specifikován stupeň zhutnění zásypu, použije dodavatel takovou metodu a takové zařízení, které je nezbytné pro dosažení specifikovaného zhutnění. </w:t>
      </w:r>
    </w:p>
    <w:p w14:paraId="1E518725" w14:textId="77777777" w:rsidR="00400CAC" w:rsidRDefault="00400CAC" w:rsidP="00400CAC">
      <w:r>
        <w:lastRenderedPageBreak/>
        <w:t>Tam, kde bude zásyp prováděn přímo na kontaktu s objekty, bude prováděn takovým způsobem, aby nedošlo k poškození objektů. Zásyp bude prováděn ve vrstvách maximální síly 500 mm a hutněn strojním zařízením maximální hmotnosti 1 t. Zásyp nebude prováděn, dokud nebude odstraněno bednění atd. a dokud objekt nedosáhne dostatečné pevnosti, která odolá zatížení vyvolanému zásypem a hutnícím zařízením.</w:t>
      </w:r>
    </w:p>
    <w:p w14:paraId="1EEBB827" w14:textId="77777777" w:rsidR="00400CAC" w:rsidRDefault="00400CAC" w:rsidP="00400CAC"/>
    <w:p w14:paraId="38BA4E0A" w14:textId="77777777" w:rsidR="00400CAC" w:rsidRPr="00400CAC" w:rsidRDefault="00400CAC" w:rsidP="00400CAC">
      <w:pPr>
        <w:rPr>
          <w:i/>
        </w:rPr>
      </w:pPr>
      <w:r w:rsidRPr="00400CAC">
        <w:rPr>
          <w:i/>
        </w:rPr>
        <w:t>Úprava nezpevněných ploch</w:t>
      </w:r>
    </w:p>
    <w:p w14:paraId="21A68058" w14:textId="6DEE75A5" w:rsidR="00400CAC" w:rsidRDefault="00400CAC" w:rsidP="00400CAC">
      <w:r>
        <w:t xml:space="preserve">V závěru prací na nezpevněném povrchu dodavatel povrch dotčených ploch urovná a odstraní kameny a cizorodé materiály větší než 50 mm. Na urovnanou plochu, která má být zatravněna, bude uložena vrstva humusu o </w:t>
      </w:r>
      <w:proofErr w:type="spellStart"/>
      <w:r>
        <w:t>tl</w:t>
      </w:r>
      <w:proofErr w:type="spellEnd"/>
      <w:r>
        <w:t xml:space="preserve">. 0.15 m. Před osetím travním semenem bude plocha ošetřena herbicidním přípravkem. Osetí travním semenem bude provedeno ve vegetačním období. Dodavatel zajistí na své náklady </w:t>
      </w:r>
      <w:proofErr w:type="spellStart"/>
      <w:r>
        <w:t>znovuosetí</w:t>
      </w:r>
      <w:proofErr w:type="spellEnd"/>
      <w:r>
        <w:t xml:space="preserve"> ploch, kde podle názoru zástupce investora travní porost nevzešel přiměřeně dobře.</w:t>
      </w:r>
    </w:p>
    <w:p w14:paraId="702439DE" w14:textId="77777777" w:rsidR="00400CAC" w:rsidRDefault="00400CAC" w:rsidP="00400CAC"/>
    <w:p w14:paraId="0B9679DA" w14:textId="77777777" w:rsidR="00400CAC" w:rsidRPr="00400CAC" w:rsidRDefault="00400CAC" w:rsidP="00400CAC">
      <w:pPr>
        <w:rPr>
          <w:i/>
        </w:rPr>
      </w:pPr>
      <w:r w:rsidRPr="00400CAC">
        <w:rPr>
          <w:i/>
        </w:rPr>
        <w:t>Stromy</w:t>
      </w:r>
    </w:p>
    <w:p w14:paraId="2D39E819" w14:textId="06E9DBF9" w:rsidR="00400CAC" w:rsidRDefault="00400CAC" w:rsidP="00400CAC">
      <w:r>
        <w:t>Žádné stromy nesmí být pokáceny nebo odstraněny z pracovního prostoru bez písemného svolení zástupce investora. Před započetím stavby provede dodavatel ochranu všech stromů ponechaných v prostoru staveniště pomocí laťové ohrady do výše 2,0 m. Pokud dodavatel jakkoli poškodí stromy neurčené k odstranění, provede jejich náhradu na vlastní náklad rostlinami podobného druhu a velikosti. Výsadba nebude provedena do nasycené nebo zmrzlé zeminy. Před a během výsadby nebudou kořeny rostlin vystaveny mrazu nebo vysušujícímu větru.</w:t>
      </w:r>
    </w:p>
    <w:p w14:paraId="54A8903C" w14:textId="77777777" w:rsidR="00400CAC" w:rsidRDefault="00400CAC" w:rsidP="00400CAC"/>
    <w:p w14:paraId="2189E292" w14:textId="77777777" w:rsidR="00400CAC" w:rsidRPr="00400CAC" w:rsidRDefault="00400CAC" w:rsidP="00400CAC">
      <w:pPr>
        <w:rPr>
          <w:i/>
        </w:rPr>
      </w:pPr>
      <w:proofErr w:type="spellStart"/>
      <w:r w:rsidRPr="00400CAC">
        <w:rPr>
          <w:i/>
        </w:rPr>
        <w:t>Specielní</w:t>
      </w:r>
      <w:proofErr w:type="spellEnd"/>
      <w:r w:rsidRPr="00400CAC">
        <w:rPr>
          <w:i/>
        </w:rPr>
        <w:t xml:space="preserve"> zakládání</w:t>
      </w:r>
    </w:p>
    <w:p w14:paraId="2722F55F" w14:textId="41C5CC90" w:rsidR="00400CAC" w:rsidRDefault="00400CAC" w:rsidP="00400CAC">
      <w:r>
        <w:t>Při vrtání pilot pro osazení definitivních konstrukcí musí být dodržena svislost a šikmost vrtu s přesností 2%, půdorysné umístění vrtu s přesností ± 50 mm.</w:t>
      </w:r>
    </w:p>
    <w:p w14:paraId="67A09C3B" w14:textId="77777777" w:rsidR="00984768" w:rsidRDefault="00984768" w:rsidP="00984768"/>
    <w:p w14:paraId="5A798DBD" w14:textId="4711BCFD" w:rsidR="00B84DD0" w:rsidRDefault="00B84DD0" w:rsidP="00B84DD0">
      <w:pPr>
        <w:pStyle w:val="Nadpis3"/>
      </w:pPr>
      <w:bookmarkStart w:id="39" w:name="_Toc10029752"/>
      <w:r>
        <w:t>Beton a bednění</w:t>
      </w:r>
      <w:bookmarkEnd w:id="39"/>
    </w:p>
    <w:p w14:paraId="11EE911A" w14:textId="77777777" w:rsidR="00B84DD0" w:rsidRPr="00B84DD0" w:rsidRDefault="00B84DD0" w:rsidP="00B84DD0">
      <w:pPr>
        <w:rPr>
          <w:i/>
        </w:rPr>
      </w:pPr>
      <w:r w:rsidRPr="00B84DD0">
        <w:rPr>
          <w:i/>
        </w:rPr>
        <w:t>Beton</w:t>
      </w:r>
    </w:p>
    <w:p w14:paraId="3AAB45A7" w14:textId="4292A113" w:rsidR="00B84DD0" w:rsidRDefault="00B84DD0" w:rsidP="00B84DD0">
      <w:r>
        <w:t xml:space="preserve">Beton musí být, pokud ve smlouvě není stanoveno jinak, vyráběn, dopravován a použit v souladu s touto specifikací a ve shodě s příslušnými ustanoveními ČSN EN 206-1, ČSN EN 1992-1-1, ČSN EN 1992 - 3 a ČSN EN 13670. Dodavatel bude navrhovat a zajišťovat výrobu veškerého betonu tak, aby uspokojil požadavky této specifikace a souvisejících provozních podmínek. Tyto požadavky jsou nařízeny k dosažení životnosti i pevnosti. Vodotěsné konstrukce budou navrženy podle ČSN 73 12 08 a ČSN EN 1992 - 3. Všechny ostatní betony budou provedeny podle ČSN P ENV 13670 - 1. Betony budou navrženy odolné vůči chemickým účinkům vody a zeminy, s nimiž se dostanou do styku. Do betonu v bubnu domíchávače nákladního automobilu nesmí být přidávána další voda, kromě vody, která byla do směsi </w:t>
      </w:r>
      <w:proofErr w:type="spellStart"/>
      <w:r>
        <w:t>zamísena</w:t>
      </w:r>
      <w:proofErr w:type="spellEnd"/>
      <w:r>
        <w:t xml:space="preserve"> v betonárně. Směs bude během dopravy nepřetržitě promíchávána. Přeprava bude vyhodnocena s ohledem na vzdálenost a rizika zdržující dopravu na cestě a lhůty ukládání budou přísně dodržovány. Žádná navržená betonová směs nebude umístěna v trvalé konstrukci do té doby, než budou složky betonu a složení směsi odsouhlaseny zástupcem investora. Dodavatel na požádání poskytne protokol o zkoušce.</w:t>
      </w:r>
    </w:p>
    <w:p w14:paraId="3E16D716" w14:textId="669A3C79" w:rsidR="00B84DD0" w:rsidRDefault="00B84DD0" w:rsidP="00B84DD0">
      <w:r>
        <w:t xml:space="preserve"> </w:t>
      </w:r>
    </w:p>
    <w:p w14:paraId="265B7C2C" w14:textId="77777777" w:rsidR="00B84DD0" w:rsidRDefault="00B84DD0">
      <w:pPr>
        <w:keepNext w:val="0"/>
        <w:keepLines w:val="0"/>
        <w:spacing w:after="120"/>
        <w:rPr>
          <w:i/>
        </w:rPr>
      </w:pPr>
      <w:r>
        <w:rPr>
          <w:i/>
        </w:rPr>
        <w:br w:type="page"/>
      </w:r>
    </w:p>
    <w:p w14:paraId="0D463140" w14:textId="244280FF" w:rsidR="00B84DD0" w:rsidRPr="00B84DD0" w:rsidRDefault="00B84DD0" w:rsidP="00B84DD0">
      <w:pPr>
        <w:rPr>
          <w:i/>
        </w:rPr>
      </w:pPr>
      <w:r w:rsidRPr="00B84DD0">
        <w:rPr>
          <w:i/>
        </w:rPr>
        <w:lastRenderedPageBreak/>
        <w:t>Záznamy o betonování</w:t>
      </w:r>
    </w:p>
    <w:p w14:paraId="0E8FABDC" w14:textId="43440A0E" w:rsidR="00B84DD0" w:rsidRDefault="00B84DD0" w:rsidP="00B84DD0">
      <w:r>
        <w:t>Dodavatel je povinen vést aktuální záznamy termínu betonování a o počasí a teplotách v době betonování. Záznamy musí být přístupné pro kontrolu smluvním zástupcem. Dodavatel bude provádět jasné záznamy o umístění všech dávek betonu v konstrukci, o druhu betonu a o všech vzorcích pro kontrolní zkoušky, které byly odebrány z těchto dávek. Záznamy bude provádět denně, ponechá je na staveništi a budou přístupné na požádání zástupci investora.</w:t>
      </w:r>
    </w:p>
    <w:p w14:paraId="1EB76D0B" w14:textId="77777777" w:rsidR="00B84DD0" w:rsidRDefault="00B84DD0" w:rsidP="00B84DD0"/>
    <w:p w14:paraId="38C0BD96" w14:textId="77777777" w:rsidR="00B84DD0" w:rsidRPr="00B84DD0" w:rsidRDefault="00B84DD0" w:rsidP="00B84DD0">
      <w:pPr>
        <w:rPr>
          <w:i/>
        </w:rPr>
      </w:pPr>
      <w:r w:rsidRPr="00B84DD0">
        <w:rPr>
          <w:i/>
        </w:rPr>
        <w:t>Bednění</w:t>
      </w:r>
    </w:p>
    <w:p w14:paraId="11B209A9" w14:textId="00325B61" w:rsidR="00B84DD0" w:rsidRDefault="00B84DD0" w:rsidP="00B84DD0">
      <w:r>
        <w:t xml:space="preserve">Bednění musí být dostatečně tuhé a těsné, aby zabránilo ztrátám cementové malty z betonu, a aby zajistilo správné umístění, tvar a rozměry konečného díla. Provede se tak, aby při odbedňování nemohlo dojít k otřesům a poškození betonu. Bednění musí být schopno vytvořit povrch betonu shodné kvality, která je předepsaná v projektu. </w:t>
      </w:r>
    </w:p>
    <w:p w14:paraId="177F8C70" w14:textId="3E214C34" w:rsidR="00B84DD0" w:rsidRDefault="00B84DD0" w:rsidP="00B84DD0">
      <w:r>
        <w:t>Kovové úvazky uvnitř bednění budou osazeny tak, že to umožní jejich odstranění nejméně do hloubky předepsaného krytí od líce konstrukce, aniž by došlo k poškození betonu. Tyto prohloubeniny, způsobené částečným vyjmutím úvazků, budou vyplněny materiálem schváleným zástupcem investora. Nejsou přijatelné dodatečně těsněné otvory. Desky bednění budou mít srovnané hrany pro přesné osazení a budou spojovány ve svislých nebo vodorovných spárách. Tam, kde jsou požadovány zkosené hrany, vloží se do bednění lišty, které zajistí rovné a hladké obrysy. Spáry bednění nedovolí vytékání cementového mléka, výstupky a vyvýšeniny na odkrytých površích. Pro vychýlení bednění během ukládání betonu bude ponechána přiměřená tolerance. V maximální míře bude použito velkoplošné systémové bednění (např. PERI, DOKA, NOE). Pro vzájemné spínání protilehlých stěn bednění bude použit takový systém, který spolehlivě zajistí vodotěsnost železobetonových stěn. Všechny vzniklé nechráněné viditelné hrany budou, není-li ve výkresech označeno jinak, zkoseny vložením trojúhelníkové lišty a to i na povrchu dilatačních spár (25 mm x 25 mm).</w:t>
      </w:r>
    </w:p>
    <w:p w14:paraId="1E7541EE" w14:textId="77777777" w:rsidR="00B84DD0" w:rsidRDefault="00B84DD0" w:rsidP="00B84DD0"/>
    <w:p w14:paraId="133B51CC" w14:textId="77777777" w:rsidR="00B84DD0" w:rsidRPr="00B84DD0" w:rsidRDefault="00B84DD0" w:rsidP="00B84DD0">
      <w:pPr>
        <w:rPr>
          <w:i/>
        </w:rPr>
      </w:pPr>
      <w:r w:rsidRPr="00B84DD0">
        <w:rPr>
          <w:i/>
        </w:rPr>
        <w:t>Odbedňování</w:t>
      </w:r>
    </w:p>
    <w:p w14:paraId="0B18ACA0" w14:textId="180E7475" w:rsidR="00B84DD0" w:rsidRDefault="00B84DD0" w:rsidP="00B84DD0">
      <w:r>
        <w:t>Bednění musí být odstraňováno bez nárazů a porušení betonu. Jestliže je očekáván mráz, nesmí být bednění odstraněno do té doby, než beton na staveništi dosáhne pevnost  5N/mm</w:t>
      </w:r>
      <w:r w:rsidRPr="00B84DD0">
        <w:rPr>
          <w:vertAlign w:val="superscript"/>
        </w:rPr>
        <w:t>2</w:t>
      </w:r>
      <w:r>
        <w:t>. Bednění se musí odstraňovat tak, aby nedošlo k poškození odbedňovaných ploch konstrukce i bednění, a aby byl vyloučen vznik nepřípustných napětí, otřesů a nárazů, porušení stability konstrukce apod. Dodavatel upozorní příslušným způsobem zástupce investora na svůj úmysl provádět odbedňování. Po odbednění se nebudou provádět opravné práce, dokud beton nebude prohlédnut a schválen.</w:t>
      </w:r>
    </w:p>
    <w:p w14:paraId="7D966BAA" w14:textId="77777777" w:rsidR="00B84DD0" w:rsidRDefault="00B84DD0" w:rsidP="00B84DD0"/>
    <w:p w14:paraId="4CA334D7" w14:textId="77777777" w:rsidR="00B84DD0" w:rsidRPr="00B84DD0" w:rsidRDefault="00B84DD0" w:rsidP="00B84DD0">
      <w:pPr>
        <w:rPr>
          <w:i/>
        </w:rPr>
      </w:pPr>
      <w:r w:rsidRPr="00B84DD0">
        <w:rPr>
          <w:i/>
        </w:rPr>
        <w:t>Řezání a ohýbání výztuže</w:t>
      </w:r>
    </w:p>
    <w:p w14:paraId="2C2EF738" w14:textId="0CCC1E98" w:rsidR="00B84DD0" w:rsidRDefault="00B84DD0" w:rsidP="00B84DD0">
      <w:r>
        <w:t>Řezání a ohýbání výztuže musí být prováděno bez ohřívání a při teplotě, která neklesne pod 5° C. Ohyby musí mít konstantní zakřivení. Musí být v souladu s ČSN P ENV 13670 – 1.</w:t>
      </w:r>
    </w:p>
    <w:p w14:paraId="0DBE67D1" w14:textId="77777777" w:rsidR="00B84DD0" w:rsidRDefault="00B84DD0" w:rsidP="00B84DD0"/>
    <w:p w14:paraId="703635B3" w14:textId="77777777" w:rsidR="00B84DD0" w:rsidRDefault="00B84DD0">
      <w:pPr>
        <w:keepNext w:val="0"/>
        <w:keepLines w:val="0"/>
        <w:spacing w:after="120"/>
        <w:rPr>
          <w:i/>
        </w:rPr>
      </w:pPr>
      <w:r>
        <w:rPr>
          <w:i/>
        </w:rPr>
        <w:br w:type="page"/>
      </w:r>
    </w:p>
    <w:p w14:paraId="20CEF464" w14:textId="7328684D" w:rsidR="00B84DD0" w:rsidRPr="00B84DD0" w:rsidRDefault="00B84DD0" w:rsidP="00B84DD0">
      <w:pPr>
        <w:rPr>
          <w:i/>
        </w:rPr>
      </w:pPr>
      <w:r w:rsidRPr="00B84DD0">
        <w:rPr>
          <w:i/>
        </w:rPr>
        <w:lastRenderedPageBreak/>
        <w:t>Upevňování výztuže</w:t>
      </w:r>
    </w:p>
    <w:p w14:paraId="2CB9CF74" w14:textId="51FBA71B" w:rsidR="00B84DD0" w:rsidRDefault="00B84DD0" w:rsidP="00B84DD0">
      <w:r>
        <w:t xml:space="preserve">Pro veškeré železobetonové konstrukce bude použito betonářské výztuž </w:t>
      </w:r>
      <w:r w:rsidR="00950CA8">
        <w:t>10 505</w:t>
      </w:r>
      <w:r>
        <w:t>. Výztuž bude pevně podepřena ve své pozici a bude chráněna proti posunutí. Výztuž bude držena ve své poloze během ukládání betonu použitím distančních prvků, rozpěrných vložek nebo jiným způsobem schváleným zástupcem investora. V trvalé konstrukci mohou být použita pouze schválená distanční tělíska. U těchto prvků musí být plně prokázána jejich schopnost udržet výztuž bezpečně v její poloze během betonování, aniž by to bylo škodlivé ukládání betonu, jeho hutnění nebo životnosti. Spojky budou tak těsné, že výztužné pruty budou podepřeny a jejich tvarované části budou v kontaktu se spojovanými výztužnými pruty.</w:t>
      </w:r>
    </w:p>
    <w:p w14:paraId="46B08A50" w14:textId="77777777" w:rsidR="00B84DD0" w:rsidRDefault="00B84DD0" w:rsidP="00B84DD0"/>
    <w:p w14:paraId="6F586F94" w14:textId="77777777" w:rsidR="00B84DD0" w:rsidRPr="00B84DD0" w:rsidRDefault="00B84DD0" w:rsidP="00B84DD0">
      <w:pPr>
        <w:rPr>
          <w:i/>
        </w:rPr>
      </w:pPr>
      <w:r w:rsidRPr="00B84DD0">
        <w:rPr>
          <w:i/>
        </w:rPr>
        <w:t>Přesahy a spoje</w:t>
      </w:r>
    </w:p>
    <w:p w14:paraId="2EBD63D2" w14:textId="77777777" w:rsidR="00B84DD0" w:rsidRDefault="00B84DD0" w:rsidP="00B84DD0">
      <w:r>
        <w:t>Přesahy a spoje na výztuži smí být prováděny pouze v místech a způsobem předepsaných projektem a schválených zástupcem investora.</w:t>
      </w:r>
    </w:p>
    <w:p w14:paraId="7DB6EBC9" w14:textId="77777777" w:rsidR="00B84DD0" w:rsidRDefault="00B84DD0" w:rsidP="00B84DD0"/>
    <w:p w14:paraId="32AB4E39" w14:textId="77777777" w:rsidR="00B84DD0" w:rsidRDefault="00B84DD0" w:rsidP="00B84DD0">
      <w:r>
        <w:t>Pracovní a dilatační spáry</w:t>
      </w:r>
    </w:p>
    <w:p w14:paraId="12A1755A" w14:textId="76719C92" w:rsidR="00B84DD0" w:rsidRDefault="00B84DD0" w:rsidP="00B84DD0">
      <w:r>
        <w:t>Dělení konstrukce na bloky a poloha pracovních a dilatačních spár bude stanovena zhotovitelem. Betonování jednotlivých bloků musí být prováděno nepřetržitě až po spáru.</w:t>
      </w:r>
    </w:p>
    <w:p w14:paraId="4E811415" w14:textId="17A315D5" w:rsidR="00B84DD0" w:rsidRDefault="00B84DD0" w:rsidP="00B84DD0">
      <w:r>
        <w:t>Povrch jakéhokoliv betonu, na který má být uložen čerstvý beton, musí být zbaven výkvětů cementu a zdrsněn tak, že hrubé kamenivo se obnaží, avšak nenaruší. Povrch spáry musí být zdrsněn a očištěn tlakovou vodou bezprostředně před ukládáním čerstvého betonu. Umístění spár a pořadí ukládání betonu bude provedeno tak, aby se minimalizovalo smršťování a teplotní napětí betonu. Pokud návrh spáry obsahuje průběžné těsnění, musí být beton okolo zapuštěné části těsnícího pásu správně zpracovaný a nesmí obsahovat dutiny či hnízda. Vyčnívající část těsnícího pásu musí být chráněna před poškozením v průběhu postupu práce a, v případě gumy a plastu, před světlem a teplem.</w:t>
      </w:r>
    </w:p>
    <w:p w14:paraId="66893BA8" w14:textId="77777777" w:rsidR="00B84DD0" w:rsidRDefault="00B84DD0" w:rsidP="00B84DD0"/>
    <w:p w14:paraId="48EC5740" w14:textId="77777777" w:rsidR="00B84DD0" w:rsidRPr="00B84DD0" w:rsidRDefault="00B84DD0" w:rsidP="00B84DD0">
      <w:pPr>
        <w:rPr>
          <w:i/>
        </w:rPr>
      </w:pPr>
      <w:r w:rsidRPr="00B84DD0">
        <w:rPr>
          <w:i/>
        </w:rPr>
        <w:t>Tolerance betonových konstrukcí</w:t>
      </w:r>
    </w:p>
    <w:p w14:paraId="2DDC0220" w14:textId="77BA34F1" w:rsidR="00B84DD0" w:rsidRDefault="00B84DD0" w:rsidP="00B84DD0">
      <w:r>
        <w:t xml:space="preserve">Budou dodrženy ustanovení ČSN 73 02 05 Navrhování geometrické přesnosti a ČSN EN 13670 – 2 podmínky provádění </w:t>
      </w:r>
    </w:p>
    <w:p w14:paraId="6C4A513A" w14:textId="77777777" w:rsidR="00B84DD0" w:rsidRDefault="00B84DD0" w:rsidP="00B84DD0">
      <w:r>
        <w:t>Povolené odchylky tvaru v době zabetonování:</w:t>
      </w:r>
    </w:p>
    <w:p w14:paraId="7A1B0279" w14:textId="77777777" w:rsidR="00B84DD0" w:rsidRDefault="00B84DD0" w:rsidP="00B84DD0">
      <w:pPr>
        <w:tabs>
          <w:tab w:val="left" w:pos="7513"/>
        </w:tabs>
      </w:pPr>
      <w:r>
        <w:t>- půdorysná poloha osy stěn</w:t>
      </w:r>
      <w:r>
        <w:tab/>
        <w:t>± 20 mm</w:t>
      </w:r>
    </w:p>
    <w:p w14:paraId="793AC514" w14:textId="6349F3FE" w:rsidR="00B84DD0" w:rsidRDefault="00B84DD0" w:rsidP="00B84DD0">
      <w:pPr>
        <w:tabs>
          <w:tab w:val="left" w:pos="7513"/>
        </w:tabs>
      </w:pPr>
      <w:r>
        <w:t>- tloušťka stěn</w:t>
      </w:r>
      <w:r>
        <w:tab/>
        <w:t>± 15 mm</w:t>
      </w:r>
    </w:p>
    <w:p w14:paraId="5EA78A79" w14:textId="77777777" w:rsidR="00B84DD0" w:rsidRDefault="00B84DD0" w:rsidP="00B84DD0">
      <w:pPr>
        <w:tabs>
          <w:tab w:val="left" w:pos="7513"/>
        </w:tabs>
      </w:pPr>
      <w:r>
        <w:t>- rovinatost stěn</w:t>
      </w:r>
      <w:r>
        <w:tab/>
        <w:t xml:space="preserve">5 mm na 2 m lati </w:t>
      </w:r>
    </w:p>
    <w:p w14:paraId="5C7827AF" w14:textId="77777777" w:rsidR="00B84DD0" w:rsidRDefault="00B84DD0" w:rsidP="00B84DD0">
      <w:pPr>
        <w:tabs>
          <w:tab w:val="left" w:pos="7513"/>
        </w:tabs>
      </w:pPr>
      <w:r>
        <w:t>- svislost stěn</w:t>
      </w:r>
      <w:r>
        <w:tab/>
        <w:t>± 20 mm</w:t>
      </w:r>
    </w:p>
    <w:p w14:paraId="08975BB7" w14:textId="77777777" w:rsidR="00B84DD0" w:rsidRDefault="00B84DD0" w:rsidP="00B84DD0">
      <w:pPr>
        <w:tabs>
          <w:tab w:val="left" w:pos="7513"/>
        </w:tabs>
      </w:pPr>
      <w:r>
        <w:t>- půdorysná poloha výztuže desek a pohledová poloha výztuže stěn</w:t>
      </w:r>
      <w:r>
        <w:tab/>
        <w:t xml:space="preserve"> ± 30 mm</w:t>
      </w:r>
    </w:p>
    <w:p w14:paraId="31A6279D" w14:textId="77777777" w:rsidR="00B84DD0" w:rsidRDefault="00B84DD0" w:rsidP="00B84DD0">
      <w:pPr>
        <w:tabs>
          <w:tab w:val="left" w:pos="7513"/>
        </w:tabs>
      </w:pPr>
      <w:r>
        <w:t>- krytí výztuže základové desky</w:t>
      </w:r>
      <w:r>
        <w:tab/>
        <w:t>-10 mm + 20 mm</w:t>
      </w:r>
    </w:p>
    <w:p w14:paraId="4E4A8B59" w14:textId="77777777" w:rsidR="00B84DD0" w:rsidRDefault="00B84DD0" w:rsidP="00B84DD0">
      <w:pPr>
        <w:tabs>
          <w:tab w:val="left" w:pos="7513"/>
        </w:tabs>
      </w:pPr>
      <w:r>
        <w:t>- krytí výztuže stěn</w:t>
      </w:r>
      <w:r>
        <w:tab/>
        <w:t>-10 mm + 20 mm</w:t>
      </w:r>
    </w:p>
    <w:p w14:paraId="25FE9168" w14:textId="77777777" w:rsidR="00B84DD0" w:rsidRDefault="00B84DD0" w:rsidP="00B84DD0"/>
    <w:p w14:paraId="0FD3DA84" w14:textId="3FDB1D6A" w:rsidR="00B84DD0" w:rsidRDefault="00B84DD0" w:rsidP="00B84DD0">
      <w:r>
        <w:t>Požadujeme, aby krytí výztuže hlavně u desek bylo stavebním dozorem kontrolováno před betonáží i během betonáže a pokud nebude dodrženo, hlavně pokud bude krytí výztuže desek větší, než jsou povolené odchylky, aby betonáž nebyla povolena, dokud nebude poloha výztuže zajištěna tak, aby i po dokončení betonáže měla správnou polohu. Vyspravování čerstvého betonového povrchu může být provedeno až po kontrole zástupcem investora a jeho souhlasu s navrženou úpravou a postupem řešení.</w:t>
      </w:r>
    </w:p>
    <w:p w14:paraId="1796781A" w14:textId="4D72C58E" w:rsidR="00984768" w:rsidRPr="00984768" w:rsidRDefault="00B84DD0" w:rsidP="00B84DD0">
      <w:r>
        <w:t>Všechny plochy, které mají být vyspraveny, musí být pečlivě připraveny, aby se zajistila spolehlivá soudržnost na ploše, k odsouhlasení zástupce investora. Tyto přípravné práce mohou zahrnovat vysekávání, otryskávání, čištění drátěným kartáčem, foukání vzduchu a sušení, aby se odstranila ochranná clona a tak dále.</w:t>
      </w:r>
    </w:p>
    <w:p w14:paraId="2C61B521" w14:textId="3B6E7BF8" w:rsidR="00F4470C" w:rsidRDefault="00F4470C" w:rsidP="00F4470C">
      <w:pPr>
        <w:pStyle w:val="Nadpis1"/>
      </w:pPr>
      <w:bookmarkStart w:id="40" w:name="_Toc10029753"/>
      <w:r>
        <w:lastRenderedPageBreak/>
        <w:t>Údaje o projednání dokumentace</w:t>
      </w:r>
      <w:bookmarkEnd w:id="40"/>
    </w:p>
    <w:p w14:paraId="7C573778" w14:textId="3F99EE6C" w:rsidR="00F4470C" w:rsidRDefault="00F4470C" w:rsidP="00F4470C">
      <w:r>
        <w:t xml:space="preserve">Projekt byl během zpracování projednán za účasti </w:t>
      </w:r>
      <w:r w:rsidR="00381A5E">
        <w:t xml:space="preserve">projektanta a investora na dvou výrobních výborech. Výsledky dohod byly společně zapsány a podepsány účastníky jednání. Ve smyslu dohod byl projekt dopracován. </w:t>
      </w:r>
    </w:p>
    <w:p w14:paraId="0F5C74F6" w14:textId="615A49CD" w:rsidR="00381A5E" w:rsidRDefault="00381A5E" w:rsidP="00381A5E">
      <w:pPr>
        <w:pStyle w:val="Odstavecseseznamem"/>
        <w:numPr>
          <w:ilvl w:val="0"/>
          <w:numId w:val="5"/>
        </w:numPr>
      </w:pPr>
      <w:r>
        <w:t xml:space="preserve">Zápis z výrobního výboru konaného dne 26. 3. 2019 na Povodí Moravy, </w:t>
      </w:r>
      <w:proofErr w:type="spellStart"/>
      <w:proofErr w:type="gramStart"/>
      <w:r>
        <w:t>s.p</w:t>
      </w:r>
      <w:proofErr w:type="spellEnd"/>
      <w:r>
        <w:t>.</w:t>
      </w:r>
      <w:proofErr w:type="gramEnd"/>
      <w:r>
        <w:t xml:space="preserve"> </w:t>
      </w:r>
    </w:p>
    <w:p w14:paraId="5FCE35CE" w14:textId="22C16D1A" w:rsidR="00381A5E" w:rsidRPr="00F4470C" w:rsidRDefault="00381A5E" w:rsidP="00381A5E">
      <w:pPr>
        <w:pStyle w:val="Odstavecseseznamem"/>
        <w:numPr>
          <w:ilvl w:val="0"/>
          <w:numId w:val="5"/>
        </w:numPr>
      </w:pPr>
      <w:r>
        <w:t xml:space="preserve">Zápis z výrobního výboru konaného dne 16. 5. 2019 na Povodí Moravy, </w:t>
      </w:r>
      <w:proofErr w:type="spellStart"/>
      <w:proofErr w:type="gramStart"/>
      <w:r>
        <w:t>s.p</w:t>
      </w:r>
      <w:proofErr w:type="spellEnd"/>
      <w:r>
        <w:t>.</w:t>
      </w:r>
      <w:proofErr w:type="gramEnd"/>
    </w:p>
    <w:p w14:paraId="71834660" w14:textId="77777777" w:rsidR="00381A5E" w:rsidRDefault="00381A5E" w:rsidP="00BF7442">
      <w:pPr>
        <w:keepNext w:val="0"/>
        <w:keepLines w:val="0"/>
        <w:widowControl w:val="0"/>
        <w:tabs>
          <w:tab w:val="left" w:pos="3686"/>
          <w:tab w:val="left" w:pos="5670"/>
        </w:tabs>
        <w:jc w:val="left"/>
      </w:pPr>
    </w:p>
    <w:p w14:paraId="542FB919" w14:textId="77777777" w:rsidR="00381A5E" w:rsidRDefault="00381A5E" w:rsidP="00BF7442">
      <w:pPr>
        <w:keepNext w:val="0"/>
        <w:keepLines w:val="0"/>
        <w:widowControl w:val="0"/>
        <w:tabs>
          <w:tab w:val="left" w:pos="3686"/>
          <w:tab w:val="left" w:pos="5670"/>
        </w:tabs>
        <w:jc w:val="left"/>
      </w:pPr>
    </w:p>
    <w:p w14:paraId="45DCE766" w14:textId="77777777" w:rsidR="00381A5E" w:rsidRDefault="00381A5E" w:rsidP="00BF7442">
      <w:pPr>
        <w:keepNext w:val="0"/>
        <w:keepLines w:val="0"/>
        <w:widowControl w:val="0"/>
        <w:tabs>
          <w:tab w:val="left" w:pos="3686"/>
          <w:tab w:val="left" w:pos="5670"/>
        </w:tabs>
        <w:jc w:val="left"/>
      </w:pPr>
    </w:p>
    <w:p w14:paraId="46A5FC6F" w14:textId="77777777" w:rsidR="00381A5E" w:rsidRDefault="00381A5E" w:rsidP="00BF7442">
      <w:pPr>
        <w:keepNext w:val="0"/>
        <w:keepLines w:val="0"/>
        <w:widowControl w:val="0"/>
        <w:tabs>
          <w:tab w:val="left" w:pos="3686"/>
          <w:tab w:val="left" w:pos="5670"/>
        </w:tabs>
        <w:jc w:val="left"/>
      </w:pPr>
    </w:p>
    <w:p w14:paraId="68D219FE" w14:textId="77777777" w:rsidR="00381A5E" w:rsidRDefault="00381A5E" w:rsidP="00BF7442">
      <w:pPr>
        <w:keepNext w:val="0"/>
        <w:keepLines w:val="0"/>
        <w:widowControl w:val="0"/>
        <w:tabs>
          <w:tab w:val="left" w:pos="3686"/>
          <w:tab w:val="left" w:pos="5670"/>
        </w:tabs>
        <w:jc w:val="left"/>
      </w:pPr>
    </w:p>
    <w:p w14:paraId="5F3C2626" w14:textId="77777777" w:rsidR="00381A5E" w:rsidRDefault="00381A5E" w:rsidP="00BF7442">
      <w:pPr>
        <w:keepNext w:val="0"/>
        <w:keepLines w:val="0"/>
        <w:widowControl w:val="0"/>
        <w:tabs>
          <w:tab w:val="left" w:pos="3686"/>
          <w:tab w:val="left" w:pos="5670"/>
        </w:tabs>
        <w:jc w:val="left"/>
      </w:pPr>
    </w:p>
    <w:p w14:paraId="219069D5" w14:textId="77777777" w:rsidR="00381A5E" w:rsidRDefault="00381A5E" w:rsidP="00BF7442">
      <w:pPr>
        <w:keepNext w:val="0"/>
        <w:keepLines w:val="0"/>
        <w:widowControl w:val="0"/>
        <w:tabs>
          <w:tab w:val="left" w:pos="3686"/>
          <w:tab w:val="left" w:pos="5670"/>
        </w:tabs>
        <w:jc w:val="left"/>
      </w:pPr>
    </w:p>
    <w:p w14:paraId="3C38C4AE" w14:textId="77777777" w:rsidR="00381A5E" w:rsidRDefault="00381A5E" w:rsidP="00BF7442">
      <w:pPr>
        <w:keepNext w:val="0"/>
        <w:keepLines w:val="0"/>
        <w:widowControl w:val="0"/>
        <w:tabs>
          <w:tab w:val="left" w:pos="3686"/>
          <w:tab w:val="left" w:pos="5670"/>
        </w:tabs>
        <w:jc w:val="left"/>
      </w:pPr>
    </w:p>
    <w:p w14:paraId="68DE18CE" w14:textId="77777777" w:rsidR="00381A5E" w:rsidRDefault="00381A5E" w:rsidP="00BF7442">
      <w:pPr>
        <w:keepNext w:val="0"/>
        <w:keepLines w:val="0"/>
        <w:widowControl w:val="0"/>
        <w:tabs>
          <w:tab w:val="left" w:pos="3686"/>
          <w:tab w:val="left" w:pos="5670"/>
        </w:tabs>
        <w:jc w:val="left"/>
      </w:pPr>
    </w:p>
    <w:p w14:paraId="2B6A8F9F" w14:textId="77777777" w:rsidR="00381A5E" w:rsidRDefault="00381A5E" w:rsidP="00BF7442">
      <w:pPr>
        <w:keepNext w:val="0"/>
        <w:keepLines w:val="0"/>
        <w:widowControl w:val="0"/>
        <w:tabs>
          <w:tab w:val="left" w:pos="3686"/>
          <w:tab w:val="left" w:pos="5670"/>
        </w:tabs>
        <w:jc w:val="left"/>
      </w:pPr>
    </w:p>
    <w:p w14:paraId="3214991C" w14:textId="77777777" w:rsidR="00381A5E" w:rsidRDefault="00381A5E" w:rsidP="00BF7442">
      <w:pPr>
        <w:keepNext w:val="0"/>
        <w:keepLines w:val="0"/>
        <w:widowControl w:val="0"/>
        <w:tabs>
          <w:tab w:val="left" w:pos="3686"/>
          <w:tab w:val="left" w:pos="5670"/>
        </w:tabs>
        <w:jc w:val="left"/>
      </w:pPr>
    </w:p>
    <w:p w14:paraId="5B42928C" w14:textId="77777777" w:rsidR="00381A5E" w:rsidRDefault="00381A5E" w:rsidP="00BF7442">
      <w:pPr>
        <w:keepNext w:val="0"/>
        <w:keepLines w:val="0"/>
        <w:widowControl w:val="0"/>
        <w:tabs>
          <w:tab w:val="left" w:pos="3686"/>
          <w:tab w:val="left" w:pos="5670"/>
        </w:tabs>
        <w:jc w:val="left"/>
      </w:pPr>
    </w:p>
    <w:p w14:paraId="23FCFAB9" w14:textId="77777777" w:rsidR="00381A5E" w:rsidRDefault="00381A5E" w:rsidP="00BF7442">
      <w:pPr>
        <w:keepNext w:val="0"/>
        <w:keepLines w:val="0"/>
        <w:widowControl w:val="0"/>
        <w:tabs>
          <w:tab w:val="left" w:pos="3686"/>
          <w:tab w:val="left" w:pos="5670"/>
        </w:tabs>
        <w:jc w:val="left"/>
      </w:pPr>
    </w:p>
    <w:p w14:paraId="3B2B5A55" w14:textId="77777777" w:rsidR="00381A5E" w:rsidRDefault="00381A5E" w:rsidP="00BF7442">
      <w:pPr>
        <w:keepNext w:val="0"/>
        <w:keepLines w:val="0"/>
        <w:widowControl w:val="0"/>
        <w:tabs>
          <w:tab w:val="left" w:pos="3686"/>
          <w:tab w:val="left" w:pos="5670"/>
        </w:tabs>
        <w:jc w:val="left"/>
      </w:pPr>
    </w:p>
    <w:p w14:paraId="09354187" w14:textId="77777777" w:rsidR="00381A5E" w:rsidRDefault="00381A5E" w:rsidP="00BF7442">
      <w:pPr>
        <w:keepNext w:val="0"/>
        <w:keepLines w:val="0"/>
        <w:widowControl w:val="0"/>
        <w:tabs>
          <w:tab w:val="left" w:pos="3686"/>
          <w:tab w:val="left" w:pos="5670"/>
        </w:tabs>
        <w:jc w:val="left"/>
      </w:pPr>
    </w:p>
    <w:p w14:paraId="5B1F98EE" w14:textId="77777777" w:rsidR="00381A5E" w:rsidRDefault="00381A5E" w:rsidP="00BF7442">
      <w:pPr>
        <w:keepNext w:val="0"/>
        <w:keepLines w:val="0"/>
        <w:widowControl w:val="0"/>
        <w:tabs>
          <w:tab w:val="left" w:pos="3686"/>
          <w:tab w:val="left" w:pos="5670"/>
        </w:tabs>
        <w:jc w:val="left"/>
      </w:pPr>
    </w:p>
    <w:p w14:paraId="663AC7D6" w14:textId="77777777" w:rsidR="00381A5E" w:rsidRDefault="00381A5E" w:rsidP="00BF7442">
      <w:pPr>
        <w:keepNext w:val="0"/>
        <w:keepLines w:val="0"/>
        <w:widowControl w:val="0"/>
        <w:tabs>
          <w:tab w:val="left" w:pos="3686"/>
          <w:tab w:val="left" w:pos="5670"/>
        </w:tabs>
        <w:jc w:val="left"/>
      </w:pPr>
    </w:p>
    <w:p w14:paraId="781153BA" w14:textId="77777777" w:rsidR="00381A5E" w:rsidRDefault="00381A5E" w:rsidP="00BF7442">
      <w:pPr>
        <w:keepNext w:val="0"/>
        <w:keepLines w:val="0"/>
        <w:widowControl w:val="0"/>
        <w:tabs>
          <w:tab w:val="left" w:pos="3686"/>
          <w:tab w:val="left" w:pos="5670"/>
        </w:tabs>
        <w:jc w:val="left"/>
      </w:pPr>
    </w:p>
    <w:p w14:paraId="4BC5F17E" w14:textId="77777777" w:rsidR="00381A5E" w:rsidRDefault="00381A5E" w:rsidP="00BF7442">
      <w:pPr>
        <w:keepNext w:val="0"/>
        <w:keepLines w:val="0"/>
        <w:widowControl w:val="0"/>
        <w:tabs>
          <w:tab w:val="left" w:pos="3686"/>
          <w:tab w:val="left" w:pos="5670"/>
        </w:tabs>
        <w:jc w:val="left"/>
      </w:pPr>
    </w:p>
    <w:p w14:paraId="03CE5069" w14:textId="77777777" w:rsidR="00381A5E" w:rsidRDefault="00381A5E" w:rsidP="00BF7442">
      <w:pPr>
        <w:keepNext w:val="0"/>
        <w:keepLines w:val="0"/>
        <w:widowControl w:val="0"/>
        <w:tabs>
          <w:tab w:val="left" w:pos="3686"/>
          <w:tab w:val="left" w:pos="5670"/>
        </w:tabs>
        <w:jc w:val="left"/>
      </w:pPr>
    </w:p>
    <w:p w14:paraId="1CEF7342" w14:textId="77777777" w:rsidR="00381A5E" w:rsidRDefault="00381A5E" w:rsidP="00BF7442">
      <w:pPr>
        <w:keepNext w:val="0"/>
        <w:keepLines w:val="0"/>
        <w:widowControl w:val="0"/>
        <w:tabs>
          <w:tab w:val="left" w:pos="3686"/>
          <w:tab w:val="left" w:pos="5670"/>
        </w:tabs>
        <w:jc w:val="left"/>
      </w:pPr>
    </w:p>
    <w:p w14:paraId="29257DC6" w14:textId="77777777" w:rsidR="00381A5E" w:rsidRDefault="00381A5E" w:rsidP="00BF7442">
      <w:pPr>
        <w:keepNext w:val="0"/>
        <w:keepLines w:val="0"/>
        <w:widowControl w:val="0"/>
        <w:tabs>
          <w:tab w:val="left" w:pos="3686"/>
          <w:tab w:val="left" w:pos="5670"/>
        </w:tabs>
        <w:jc w:val="left"/>
      </w:pPr>
    </w:p>
    <w:p w14:paraId="1E56E3C2" w14:textId="77777777" w:rsidR="00381A5E" w:rsidRDefault="00381A5E" w:rsidP="00BF7442">
      <w:pPr>
        <w:keepNext w:val="0"/>
        <w:keepLines w:val="0"/>
        <w:widowControl w:val="0"/>
        <w:tabs>
          <w:tab w:val="left" w:pos="3686"/>
          <w:tab w:val="left" w:pos="5670"/>
        </w:tabs>
        <w:jc w:val="left"/>
      </w:pPr>
    </w:p>
    <w:p w14:paraId="066C4041" w14:textId="77777777" w:rsidR="00381A5E" w:rsidRDefault="00381A5E" w:rsidP="00BF7442">
      <w:pPr>
        <w:keepNext w:val="0"/>
        <w:keepLines w:val="0"/>
        <w:widowControl w:val="0"/>
        <w:tabs>
          <w:tab w:val="left" w:pos="3686"/>
          <w:tab w:val="left" w:pos="5670"/>
        </w:tabs>
        <w:jc w:val="left"/>
      </w:pPr>
    </w:p>
    <w:p w14:paraId="01E9A8A0" w14:textId="77777777" w:rsidR="00381A5E" w:rsidRDefault="00381A5E" w:rsidP="00BF7442">
      <w:pPr>
        <w:keepNext w:val="0"/>
        <w:keepLines w:val="0"/>
        <w:widowControl w:val="0"/>
        <w:tabs>
          <w:tab w:val="left" w:pos="3686"/>
          <w:tab w:val="left" w:pos="5670"/>
        </w:tabs>
        <w:jc w:val="left"/>
      </w:pPr>
    </w:p>
    <w:p w14:paraId="7BF6BFA3" w14:textId="77777777" w:rsidR="00381A5E" w:rsidRDefault="00381A5E" w:rsidP="00BF7442">
      <w:pPr>
        <w:keepNext w:val="0"/>
        <w:keepLines w:val="0"/>
        <w:widowControl w:val="0"/>
        <w:tabs>
          <w:tab w:val="left" w:pos="3686"/>
          <w:tab w:val="left" w:pos="5670"/>
        </w:tabs>
        <w:jc w:val="left"/>
      </w:pPr>
    </w:p>
    <w:p w14:paraId="4422D54A" w14:textId="77777777" w:rsidR="00381A5E" w:rsidRDefault="00381A5E" w:rsidP="00BF7442">
      <w:pPr>
        <w:keepNext w:val="0"/>
        <w:keepLines w:val="0"/>
        <w:widowControl w:val="0"/>
        <w:tabs>
          <w:tab w:val="left" w:pos="3686"/>
          <w:tab w:val="left" w:pos="5670"/>
        </w:tabs>
        <w:jc w:val="left"/>
      </w:pPr>
    </w:p>
    <w:p w14:paraId="075D5938" w14:textId="77777777" w:rsidR="00381A5E" w:rsidRDefault="00381A5E" w:rsidP="00BF7442">
      <w:pPr>
        <w:keepNext w:val="0"/>
        <w:keepLines w:val="0"/>
        <w:widowControl w:val="0"/>
        <w:tabs>
          <w:tab w:val="left" w:pos="3686"/>
          <w:tab w:val="left" w:pos="5670"/>
        </w:tabs>
        <w:jc w:val="left"/>
      </w:pPr>
    </w:p>
    <w:p w14:paraId="23346AF3" w14:textId="77777777" w:rsidR="00381A5E" w:rsidRDefault="00381A5E" w:rsidP="00BF7442">
      <w:pPr>
        <w:keepNext w:val="0"/>
        <w:keepLines w:val="0"/>
        <w:widowControl w:val="0"/>
        <w:tabs>
          <w:tab w:val="left" w:pos="3686"/>
          <w:tab w:val="left" w:pos="5670"/>
        </w:tabs>
        <w:jc w:val="left"/>
      </w:pPr>
    </w:p>
    <w:p w14:paraId="2CF7A932" w14:textId="77777777" w:rsidR="00381A5E" w:rsidRDefault="00381A5E" w:rsidP="00BF7442">
      <w:pPr>
        <w:keepNext w:val="0"/>
        <w:keepLines w:val="0"/>
        <w:widowControl w:val="0"/>
        <w:tabs>
          <w:tab w:val="left" w:pos="3686"/>
          <w:tab w:val="left" w:pos="5670"/>
        </w:tabs>
        <w:jc w:val="left"/>
      </w:pPr>
    </w:p>
    <w:p w14:paraId="3422B07E" w14:textId="77777777" w:rsidR="00381A5E" w:rsidRDefault="00381A5E" w:rsidP="00BF7442">
      <w:pPr>
        <w:keepNext w:val="0"/>
        <w:keepLines w:val="0"/>
        <w:widowControl w:val="0"/>
        <w:tabs>
          <w:tab w:val="left" w:pos="3686"/>
          <w:tab w:val="left" w:pos="5670"/>
        </w:tabs>
        <w:jc w:val="left"/>
      </w:pPr>
    </w:p>
    <w:p w14:paraId="7B487D4D" w14:textId="7A1AFEAB" w:rsidR="00976C2A" w:rsidRPr="00E70C10" w:rsidRDefault="00976C2A" w:rsidP="00BF7442">
      <w:pPr>
        <w:keepNext w:val="0"/>
        <w:keepLines w:val="0"/>
        <w:widowControl w:val="0"/>
        <w:tabs>
          <w:tab w:val="left" w:pos="3686"/>
          <w:tab w:val="left" w:pos="5670"/>
        </w:tabs>
        <w:jc w:val="left"/>
      </w:pPr>
      <w:r w:rsidRPr="00E70C10">
        <w:t xml:space="preserve">V Brně, </w:t>
      </w:r>
      <w:r w:rsidR="00636FFA">
        <w:t>květen</w:t>
      </w:r>
      <w:r w:rsidRPr="00E70C10">
        <w:t xml:space="preserve"> 201</w:t>
      </w:r>
      <w:r w:rsidR="00636FFA">
        <w:t>9</w:t>
      </w:r>
      <w:r w:rsidRPr="00E70C10">
        <w:tab/>
        <w:t xml:space="preserve">Vypracoval: </w:t>
      </w:r>
      <w:r w:rsidR="00BF7442" w:rsidRPr="00E70C10">
        <w:tab/>
      </w:r>
      <w:r w:rsidRPr="00E70C10">
        <w:t xml:space="preserve">Ing. </w:t>
      </w:r>
      <w:r w:rsidR="00636FFA">
        <w:t>Jan Höll</w:t>
      </w:r>
    </w:p>
    <w:p w14:paraId="412A5ED9" w14:textId="32C34AE2" w:rsidR="00DC0F7C" w:rsidRDefault="00DC0F7C" w:rsidP="00BF7442">
      <w:pPr>
        <w:keepNext w:val="0"/>
        <w:keepLines w:val="0"/>
        <w:widowControl w:val="0"/>
        <w:tabs>
          <w:tab w:val="left" w:pos="3686"/>
          <w:tab w:val="left" w:pos="5670"/>
        </w:tabs>
        <w:jc w:val="left"/>
      </w:pPr>
      <w:r w:rsidRPr="00E70C10">
        <w:tab/>
      </w:r>
      <w:r w:rsidRPr="00E70C10">
        <w:tab/>
      </w:r>
    </w:p>
    <w:p w14:paraId="26FBF92C" w14:textId="77777777" w:rsidR="00976C2A" w:rsidRDefault="00976C2A" w:rsidP="00976C2A">
      <w:pPr>
        <w:keepNext w:val="0"/>
        <w:keepLines w:val="0"/>
        <w:widowControl w:val="0"/>
        <w:tabs>
          <w:tab w:val="left" w:pos="3686"/>
        </w:tabs>
        <w:jc w:val="left"/>
      </w:pPr>
    </w:p>
    <w:p w14:paraId="2B92CCC0" w14:textId="77777777" w:rsidR="00976C2A" w:rsidRDefault="00976C2A" w:rsidP="00976C2A">
      <w:pPr>
        <w:keepNext w:val="0"/>
        <w:keepLines w:val="0"/>
        <w:widowControl w:val="0"/>
        <w:tabs>
          <w:tab w:val="left" w:pos="3686"/>
        </w:tabs>
        <w:jc w:val="left"/>
      </w:pPr>
    </w:p>
    <w:p w14:paraId="32BEE69D" w14:textId="77777777" w:rsidR="00972483" w:rsidRDefault="00972483" w:rsidP="00976C2A">
      <w:pPr>
        <w:keepNext w:val="0"/>
        <w:keepLines w:val="0"/>
        <w:widowControl w:val="0"/>
        <w:tabs>
          <w:tab w:val="left" w:pos="3686"/>
        </w:tabs>
        <w:jc w:val="left"/>
      </w:pPr>
    </w:p>
    <w:p w14:paraId="0820CD1B" w14:textId="77777777" w:rsidR="00976C2A" w:rsidRPr="009100F1" w:rsidRDefault="00976C2A" w:rsidP="00976C2A">
      <w:pPr>
        <w:keepNext w:val="0"/>
        <w:keepLines w:val="0"/>
        <w:tabs>
          <w:tab w:val="left" w:pos="3686"/>
          <w:tab w:val="left" w:pos="5954"/>
        </w:tabs>
        <w:jc w:val="left"/>
      </w:pPr>
    </w:p>
    <w:p w14:paraId="6D692879" w14:textId="20FABD6E" w:rsidR="00976C2A" w:rsidRPr="009100F1" w:rsidRDefault="00976C2A" w:rsidP="00BF7442">
      <w:pPr>
        <w:keepNext w:val="0"/>
        <w:keepLines w:val="0"/>
        <w:tabs>
          <w:tab w:val="left" w:pos="3686"/>
          <w:tab w:val="left" w:pos="5670"/>
        </w:tabs>
        <w:jc w:val="left"/>
      </w:pPr>
      <w:r w:rsidRPr="009100F1">
        <w:tab/>
        <w:t xml:space="preserve">Schválil: </w:t>
      </w:r>
      <w:r w:rsidR="00BF7442">
        <w:tab/>
      </w:r>
      <w:r w:rsidRPr="009100F1">
        <w:t>Ing. Jiří Hodák PhD.</w:t>
      </w:r>
    </w:p>
    <w:p w14:paraId="7642957A" w14:textId="4E41E0D4" w:rsidR="00976C2A" w:rsidRPr="009100F1" w:rsidRDefault="00976C2A" w:rsidP="00BF7442">
      <w:pPr>
        <w:keepNext w:val="0"/>
        <w:keepLines w:val="0"/>
        <w:tabs>
          <w:tab w:val="left" w:pos="4678"/>
          <w:tab w:val="left" w:pos="5670"/>
        </w:tabs>
        <w:jc w:val="left"/>
        <w:rPr>
          <w:sz w:val="22"/>
        </w:rPr>
      </w:pPr>
      <w:r w:rsidRPr="009100F1">
        <w:tab/>
      </w:r>
      <w:r w:rsidR="00BF7442">
        <w:tab/>
      </w:r>
      <w:r w:rsidRPr="009100F1">
        <w:rPr>
          <w:sz w:val="22"/>
        </w:rPr>
        <w:t>vedoucí útvaru 403</w:t>
      </w:r>
    </w:p>
    <w:p w14:paraId="736D5C55" w14:textId="505B03E0" w:rsidR="00976C2A" w:rsidRPr="009100F1" w:rsidRDefault="0096065A" w:rsidP="00BF7442">
      <w:pPr>
        <w:keepNext w:val="0"/>
        <w:keepLines w:val="0"/>
        <w:tabs>
          <w:tab w:val="left" w:pos="4678"/>
          <w:tab w:val="left" w:pos="5670"/>
        </w:tabs>
        <w:jc w:val="left"/>
        <w:rPr>
          <w:sz w:val="22"/>
        </w:rPr>
      </w:pPr>
      <w:r>
        <w:rPr>
          <w:sz w:val="22"/>
        </w:rPr>
        <w:tab/>
      </w:r>
      <w:r w:rsidR="00BF7442">
        <w:rPr>
          <w:sz w:val="22"/>
        </w:rPr>
        <w:tab/>
      </w:r>
      <w:r w:rsidR="00976C2A">
        <w:rPr>
          <w:sz w:val="22"/>
        </w:rPr>
        <w:t>v</w:t>
      </w:r>
      <w:r w:rsidR="00976C2A" w:rsidRPr="009100F1">
        <w:rPr>
          <w:sz w:val="22"/>
        </w:rPr>
        <w:t>odní díla na Moravě a Slezsku</w:t>
      </w:r>
    </w:p>
    <w:sectPr w:rsidR="00976C2A" w:rsidRPr="009100F1" w:rsidSect="000E717C">
      <w:headerReference w:type="default" r:id="rId10"/>
      <w:footerReference w:type="default" r:id="rId11"/>
      <w:pgSz w:w="11907" w:h="16839" w:code="9"/>
      <w:pgMar w:top="1418" w:right="1134"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F81D0D" w14:textId="77777777" w:rsidR="00C11E6A" w:rsidRDefault="00C11E6A" w:rsidP="00444327">
      <w:r>
        <w:separator/>
      </w:r>
    </w:p>
  </w:endnote>
  <w:endnote w:type="continuationSeparator" w:id="0">
    <w:p w14:paraId="77567CC8" w14:textId="77777777" w:rsidR="00C11E6A" w:rsidRDefault="00C11E6A" w:rsidP="00444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AB367" w14:textId="08236B83" w:rsidR="00E148A8" w:rsidRPr="000C2F0D" w:rsidRDefault="00E148A8" w:rsidP="00742294">
    <w:pPr>
      <w:pStyle w:val="Zpat"/>
      <w:pBdr>
        <w:top w:val="single" w:sz="4" w:space="1" w:color="auto"/>
      </w:pBdr>
      <w:tabs>
        <w:tab w:val="clear" w:pos="4536"/>
        <w:tab w:val="clear" w:pos="9072"/>
        <w:tab w:val="right" w:pos="20978"/>
      </w:tabs>
      <w:rPr>
        <w:i/>
        <w:sz w:val="18"/>
      </w:rPr>
    </w:pPr>
    <w:r w:rsidRPr="000C2F0D">
      <w:rPr>
        <w:i/>
        <w:sz w:val="18"/>
      </w:rPr>
      <w:t xml:space="preserve">VODNÍ DÍLA-TBD a.s., pracoviště Brno </w:t>
    </w:r>
    <w:r>
      <w:rPr>
        <w:i/>
        <w:sz w:val="18"/>
      </w:rPr>
      <w:t>05</w:t>
    </w:r>
    <w:r w:rsidRPr="000C2F0D">
      <w:rPr>
        <w:i/>
        <w:sz w:val="18"/>
      </w:rPr>
      <w:t>/201</w:t>
    </w:r>
    <w:r>
      <w:rPr>
        <w:i/>
        <w:sz w:val="18"/>
      </w:rPr>
      <w:t>9</w:t>
    </w:r>
    <w:r>
      <w:rPr>
        <w:i/>
        <w:sz w:val="18"/>
      </w:rPr>
      <w:tab/>
    </w:r>
    <w:r w:rsidRPr="000C2F0D">
      <w:rPr>
        <w:i/>
        <w:sz w:val="18"/>
      </w:rPr>
      <w:fldChar w:fldCharType="begin"/>
    </w:r>
    <w:r w:rsidRPr="000C2F0D">
      <w:rPr>
        <w:i/>
        <w:sz w:val="18"/>
      </w:rPr>
      <w:instrText>PAGE   \* MERGEFORMAT</w:instrText>
    </w:r>
    <w:r w:rsidRPr="000C2F0D">
      <w:rPr>
        <w:i/>
        <w:sz w:val="18"/>
      </w:rPr>
      <w:fldChar w:fldCharType="separate"/>
    </w:r>
    <w:r w:rsidR="00D76D48">
      <w:rPr>
        <w:i/>
        <w:noProof/>
        <w:sz w:val="18"/>
      </w:rPr>
      <w:t>15</w:t>
    </w:r>
    <w:r w:rsidRPr="000C2F0D">
      <w:rPr>
        <w:i/>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BDFA19" w14:textId="77777777" w:rsidR="00C11E6A" w:rsidRDefault="00C11E6A" w:rsidP="00444327">
      <w:r>
        <w:separator/>
      </w:r>
    </w:p>
  </w:footnote>
  <w:footnote w:type="continuationSeparator" w:id="0">
    <w:p w14:paraId="05CB67BA" w14:textId="77777777" w:rsidR="00C11E6A" w:rsidRDefault="00C11E6A" w:rsidP="004443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2B77E" w14:textId="5E94D72A" w:rsidR="00E148A8" w:rsidRPr="00996968" w:rsidRDefault="00E148A8" w:rsidP="00742294">
    <w:pPr>
      <w:pStyle w:val="Zhlav"/>
      <w:pBdr>
        <w:bottom w:val="single" w:sz="4" w:space="1" w:color="auto"/>
      </w:pBdr>
      <w:tabs>
        <w:tab w:val="clear" w:pos="4536"/>
        <w:tab w:val="clear" w:pos="9072"/>
        <w:tab w:val="right" w:pos="20978"/>
      </w:tabs>
      <w:rPr>
        <w:i/>
        <w:sz w:val="18"/>
        <w:szCs w:val="18"/>
      </w:rPr>
    </w:pPr>
    <w:r>
      <w:rPr>
        <w:i/>
        <w:sz w:val="18"/>
        <w:szCs w:val="18"/>
      </w:rPr>
      <w:t>VD</w:t>
    </w:r>
    <w:r w:rsidRPr="008464D7">
      <w:rPr>
        <w:i/>
        <w:sz w:val="18"/>
        <w:szCs w:val="18"/>
      </w:rPr>
      <w:t xml:space="preserve"> </w:t>
    </w:r>
    <w:r>
      <w:rPr>
        <w:i/>
        <w:sz w:val="18"/>
        <w:szCs w:val="18"/>
      </w:rPr>
      <w:t>Karolinka – pozorovací pilíř</w:t>
    </w:r>
    <w:r>
      <w:rPr>
        <w:i/>
        <w:sz w:val="18"/>
        <w:szCs w:val="18"/>
      </w:rPr>
      <w:tab/>
    </w:r>
    <w:r>
      <w:rPr>
        <w:i/>
        <w:sz w:val="18"/>
      </w:rPr>
      <w:t>B. Technická zpráva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D0673"/>
    <w:multiLevelType w:val="hybridMultilevel"/>
    <w:tmpl w:val="22BA95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06452E"/>
    <w:multiLevelType w:val="hybridMultilevel"/>
    <w:tmpl w:val="5B24FB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54041D"/>
    <w:multiLevelType w:val="multilevel"/>
    <w:tmpl w:val="E2AC6682"/>
    <w:lvl w:ilvl="0">
      <w:start w:val="1"/>
      <w:numFmt w:val="decimal"/>
      <w:pStyle w:val="Nadpis1"/>
      <w:lvlText w:val="B.%1"/>
      <w:lvlJc w:val="left"/>
      <w:pPr>
        <w:ind w:left="360" w:hanging="360"/>
      </w:pPr>
      <w:rPr>
        <w:rFonts w:hint="default"/>
      </w:rPr>
    </w:lvl>
    <w:lvl w:ilvl="1">
      <w:start w:val="1"/>
      <w:numFmt w:val="decimal"/>
      <w:pStyle w:val="Nadpis2"/>
      <w:lvlText w:val="B.%1.%2"/>
      <w:lvlJc w:val="left"/>
      <w:pPr>
        <w:ind w:left="576" w:hanging="576"/>
      </w:pPr>
      <w:rPr>
        <w:rFonts w:hint="default"/>
      </w:rPr>
    </w:lvl>
    <w:lvl w:ilvl="2">
      <w:start w:val="1"/>
      <w:numFmt w:val="decimal"/>
      <w:pStyle w:val="Nadpis3"/>
      <w:lvlText w:val="B.%1.%2.%3"/>
      <w:lvlJc w:val="left"/>
      <w:pPr>
        <w:ind w:left="720" w:hanging="720"/>
      </w:pPr>
      <w:rPr>
        <w:rFonts w:hint="default"/>
      </w:rPr>
    </w:lvl>
    <w:lvl w:ilvl="3">
      <w:start w:val="1"/>
      <w:numFmt w:val="decimal"/>
      <w:pStyle w:val="Nadpis4"/>
      <w:lvlText w:val="B.%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 w15:restartNumberingAfterBreak="0">
    <w:nsid w:val="202B4D58"/>
    <w:multiLevelType w:val="hybridMultilevel"/>
    <w:tmpl w:val="D1FC6C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1361004"/>
    <w:multiLevelType w:val="hybridMultilevel"/>
    <w:tmpl w:val="8C8E9F4E"/>
    <w:lvl w:ilvl="0" w:tplc="EB2EE654">
      <w:start w:val="1"/>
      <w:numFmt w:val="bullet"/>
      <w:pStyle w:val="Normodraz"/>
      <w:lvlText w:val=""/>
      <w:lvlJc w:val="left"/>
      <w:pPr>
        <w:tabs>
          <w:tab w:val="num" w:pos="1080"/>
        </w:tabs>
        <w:ind w:left="1080" w:hanging="360"/>
      </w:pPr>
      <w:rPr>
        <w:rFonts w:ascii="Symbol" w:hAnsi="Symbol" w:hint="default"/>
      </w:rPr>
    </w:lvl>
    <w:lvl w:ilvl="1" w:tplc="04050001">
      <w:start w:val="1"/>
      <w:numFmt w:val="bullet"/>
      <w:lvlText w:val=""/>
      <w:lvlJc w:val="left"/>
      <w:pPr>
        <w:tabs>
          <w:tab w:val="num" w:pos="1800"/>
        </w:tabs>
        <w:ind w:left="1800" w:hanging="360"/>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E93"/>
    <w:rsid w:val="00000704"/>
    <w:rsid w:val="00002549"/>
    <w:rsid w:val="00003E71"/>
    <w:rsid w:val="00004F8C"/>
    <w:rsid w:val="00005AEC"/>
    <w:rsid w:val="00005B76"/>
    <w:rsid w:val="0001128C"/>
    <w:rsid w:val="000124F2"/>
    <w:rsid w:val="00012A56"/>
    <w:rsid w:val="000143B6"/>
    <w:rsid w:val="00014AEB"/>
    <w:rsid w:val="000206A4"/>
    <w:rsid w:val="0002237C"/>
    <w:rsid w:val="000234D1"/>
    <w:rsid w:val="00023E28"/>
    <w:rsid w:val="000248B5"/>
    <w:rsid w:val="00025A6E"/>
    <w:rsid w:val="0002785C"/>
    <w:rsid w:val="00027FF6"/>
    <w:rsid w:val="00031FB3"/>
    <w:rsid w:val="00033A9F"/>
    <w:rsid w:val="00033B4F"/>
    <w:rsid w:val="000352C2"/>
    <w:rsid w:val="00037A2A"/>
    <w:rsid w:val="00043179"/>
    <w:rsid w:val="00043624"/>
    <w:rsid w:val="00044BB6"/>
    <w:rsid w:val="00045702"/>
    <w:rsid w:val="0004734D"/>
    <w:rsid w:val="00052075"/>
    <w:rsid w:val="00055151"/>
    <w:rsid w:val="000579AA"/>
    <w:rsid w:val="0006008C"/>
    <w:rsid w:val="00060C03"/>
    <w:rsid w:val="00061794"/>
    <w:rsid w:val="0006295F"/>
    <w:rsid w:val="00062ECD"/>
    <w:rsid w:val="0006658D"/>
    <w:rsid w:val="000675A7"/>
    <w:rsid w:val="000675D1"/>
    <w:rsid w:val="0007047E"/>
    <w:rsid w:val="000715D2"/>
    <w:rsid w:val="00072DF9"/>
    <w:rsid w:val="00081F7F"/>
    <w:rsid w:val="00082FC6"/>
    <w:rsid w:val="00084AEA"/>
    <w:rsid w:val="00087D79"/>
    <w:rsid w:val="00087E4B"/>
    <w:rsid w:val="0009004D"/>
    <w:rsid w:val="00090C88"/>
    <w:rsid w:val="00092AE1"/>
    <w:rsid w:val="00093015"/>
    <w:rsid w:val="0009501A"/>
    <w:rsid w:val="00095C9A"/>
    <w:rsid w:val="00096B06"/>
    <w:rsid w:val="000A1AF0"/>
    <w:rsid w:val="000A392F"/>
    <w:rsid w:val="000A411B"/>
    <w:rsid w:val="000A501B"/>
    <w:rsid w:val="000A52F4"/>
    <w:rsid w:val="000A6285"/>
    <w:rsid w:val="000B09DC"/>
    <w:rsid w:val="000B1288"/>
    <w:rsid w:val="000B3BAF"/>
    <w:rsid w:val="000B47D8"/>
    <w:rsid w:val="000B6B37"/>
    <w:rsid w:val="000B794E"/>
    <w:rsid w:val="000C0C4E"/>
    <w:rsid w:val="000C0D28"/>
    <w:rsid w:val="000C24E6"/>
    <w:rsid w:val="000C2CD5"/>
    <w:rsid w:val="000C2F0D"/>
    <w:rsid w:val="000C43A1"/>
    <w:rsid w:val="000C4505"/>
    <w:rsid w:val="000C5BC1"/>
    <w:rsid w:val="000C6E83"/>
    <w:rsid w:val="000C7593"/>
    <w:rsid w:val="000C76DE"/>
    <w:rsid w:val="000D4BE6"/>
    <w:rsid w:val="000D63F4"/>
    <w:rsid w:val="000D780F"/>
    <w:rsid w:val="000E00E1"/>
    <w:rsid w:val="000E0773"/>
    <w:rsid w:val="000E1EFB"/>
    <w:rsid w:val="000E29CB"/>
    <w:rsid w:val="000E2C0C"/>
    <w:rsid w:val="000E4F36"/>
    <w:rsid w:val="000E59F7"/>
    <w:rsid w:val="000E6C54"/>
    <w:rsid w:val="000E717C"/>
    <w:rsid w:val="000E7503"/>
    <w:rsid w:val="000E791C"/>
    <w:rsid w:val="000F0E9D"/>
    <w:rsid w:val="000F2F5C"/>
    <w:rsid w:val="000F3115"/>
    <w:rsid w:val="000F5390"/>
    <w:rsid w:val="000F79FE"/>
    <w:rsid w:val="001003BE"/>
    <w:rsid w:val="00105064"/>
    <w:rsid w:val="001054FA"/>
    <w:rsid w:val="001058BA"/>
    <w:rsid w:val="00105C68"/>
    <w:rsid w:val="00106076"/>
    <w:rsid w:val="0010611E"/>
    <w:rsid w:val="001063A2"/>
    <w:rsid w:val="0011312F"/>
    <w:rsid w:val="0011331F"/>
    <w:rsid w:val="00113C90"/>
    <w:rsid w:val="00114E56"/>
    <w:rsid w:val="00116895"/>
    <w:rsid w:val="00116D01"/>
    <w:rsid w:val="00116DA9"/>
    <w:rsid w:val="00121A8A"/>
    <w:rsid w:val="001242AD"/>
    <w:rsid w:val="00124E4E"/>
    <w:rsid w:val="00127AC9"/>
    <w:rsid w:val="00127D35"/>
    <w:rsid w:val="0013129C"/>
    <w:rsid w:val="00131A6A"/>
    <w:rsid w:val="00132C66"/>
    <w:rsid w:val="00134AE3"/>
    <w:rsid w:val="00134C57"/>
    <w:rsid w:val="00141D3F"/>
    <w:rsid w:val="001422EC"/>
    <w:rsid w:val="0014286E"/>
    <w:rsid w:val="0014317E"/>
    <w:rsid w:val="00144027"/>
    <w:rsid w:val="00144AE2"/>
    <w:rsid w:val="00147ACF"/>
    <w:rsid w:val="0015268A"/>
    <w:rsid w:val="00154DD6"/>
    <w:rsid w:val="00156510"/>
    <w:rsid w:val="00156997"/>
    <w:rsid w:val="00163734"/>
    <w:rsid w:val="00166CF6"/>
    <w:rsid w:val="00167606"/>
    <w:rsid w:val="00172B5A"/>
    <w:rsid w:val="0017340D"/>
    <w:rsid w:val="0017478A"/>
    <w:rsid w:val="0017577A"/>
    <w:rsid w:val="00175F60"/>
    <w:rsid w:val="00176B75"/>
    <w:rsid w:val="0017700F"/>
    <w:rsid w:val="00177940"/>
    <w:rsid w:val="00177F2F"/>
    <w:rsid w:val="001822AE"/>
    <w:rsid w:val="00183A96"/>
    <w:rsid w:val="001857DD"/>
    <w:rsid w:val="00185AE2"/>
    <w:rsid w:val="00186C95"/>
    <w:rsid w:val="00190C96"/>
    <w:rsid w:val="00191915"/>
    <w:rsid w:val="001929E7"/>
    <w:rsid w:val="0019406C"/>
    <w:rsid w:val="00194711"/>
    <w:rsid w:val="0019477E"/>
    <w:rsid w:val="001A040B"/>
    <w:rsid w:val="001A1049"/>
    <w:rsid w:val="001A3A8E"/>
    <w:rsid w:val="001A3C53"/>
    <w:rsid w:val="001A3D77"/>
    <w:rsid w:val="001A49AB"/>
    <w:rsid w:val="001A51CD"/>
    <w:rsid w:val="001A567F"/>
    <w:rsid w:val="001B119E"/>
    <w:rsid w:val="001B123E"/>
    <w:rsid w:val="001B195B"/>
    <w:rsid w:val="001B1DFD"/>
    <w:rsid w:val="001B268E"/>
    <w:rsid w:val="001B4BA5"/>
    <w:rsid w:val="001B5463"/>
    <w:rsid w:val="001B5EAE"/>
    <w:rsid w:val="001B7C40"/>
    <w:rsid w:val="001C0113"/>
    <w:rsid w:val="001C06FE"/>
    <w:rsid w:val="001C19A2"/>
    <w:rsid w:val="001C28EA"/>
    <w:rsid w:val="001C34A8"/>
    <w:rsid w:val="001C4819"/>
    <w:rsid w:val="001C54B1"/>
    <w:rsid w:val="001D0F2F"/>
    <w:rsid w:val="001D2DFD"/>
    <w:rsid w:val="001D3042"/>
    <w:rsid w:val="001D3724"/>
    <w:rsid w:val="001D40DF"/>
    <w:rsid w:val="001D4556"/>
    <w:rsid w:val="001D4650"/>
    <w:rsid w:val="001D5C02"/>
    <w:rsid w:val="001E05CD"/>
    <w:rsid w:val="001E0E40"/>
    <w:rsid w:val="001E317A"/>
    <w:rsid w:val="001E343D"/>
    <w:rsid w:val="001E5878"/>
    <w:rsid w:val="001E7CDD"/>
    <w:rsid w:val="001F1F24"/>
    <w:rsid w:val="00200C6A"/>
    <w:rsid w:val="00201051"/>
    <w:rsid w:val="00203B46"/>
    <w:rsid w:val="00205459"/>
    <w:rsid w:val="00207DE0"/>
    <w:rsid w:val="002108B4"/>
    <w:rsid w:val="002109D3"/>
    <w:rsid w:val="002164C3"/>
    <w:rsid w:val="00221702"/>
    <w:rsid w:val="002259F2"/>
    <w:rsid w:val="00227F5F"/>
    <w:rsid w:val="002340F0"/>
    <w:rsid w:val="00236E87"/>
    <w:rsid w:val="00236E9D"/>
    <w:rsid w:val="002375BA"/>
    <w:rsid w:val="00237C8A"/>
    <w:rsid w:val="00237FBB"/>
    <w:rsid w:val="00242CD3"/>
    <w:rsid w:val="00243081"/>
    <w:rsid w:val="00244F83"/>
    <w:rsid w:val="0024517C"/>
    <w:rsid w:val="002472BB"/>
    <w:rsid w:val="00251A82"/>
    <w:rsid w:val="00251B78"/>
    <w:rsid w:val="0025306A"/>
    <w:rsid w:val="0025353A"/>
    <w:rsid w:val="00254E34"/>
    <w:rsid w:val="0025662A"/>
    <w:rsid w:val="00257D33"/>
    <w:rsid w:val="00261851"/>
    <w:rsid w:val="00262F6D"/>
    <w:rsid w:val="002701B0"/>
    <w:rsid w:val="00273254"/>
    <w:rsid w:val="00274AC5"/>
    <w:rsid w:val="0027681B"/>
    <w:rsid w:val="002778F6"/>
    <w:rsid w:val="002779FE"/>
    <w:rsid w:val="00280EAB"/>
    <w:rsid w:val="00280EEA"/>
    <w:rsid w:val="00281FA1"/>
    <w:rsid w:val="0028243D"/>
    <w:rsid w:val="002842F5"/>
    <w:rsid w:val="00287034"/>
    <w:rsid w:val="002914F0"/>
    <w:rsid w:val="00293D39"/>
    <w:rsid w:val="00294D65"/>
    <w:rsid w:val="00295E86"/>
    <w:rsid w:val="002966D6"/>
    <w:rsid w:val="002A0148"/>
    <w:rsid w:val="002A0B86"/>
    <w:rsid w:val="002A2BC5"/>
    <w:rsid w:val="002A50F2"/>
    <w:rsid w:val="002A5112"/>
    <w:rsid w:val="002A550C"/>
    <w:rsid w:val="002A59BB"/>
    <w:rsid w:val="002A6B8F"/>
    <w:rsid w:val="002B0F92"/>
    <w:rsid w:val="002B1901"/>
    <w:rsid w:val="002B392E"/>
    <w:rsid w:val="002B435C"/>
    <w:rsid w:val="002B53F4"/>
    <w:rsid w:val="002B611F"/>
    <w:rsid w:val="002B6EB6"/>
    <w:rsid w:val="002C0793"/>
    <w:rsid w:val="002C37B9"/>
    <w:rsid w:val="002C5DAA"/>
    <w:rsid w:val="002C60A0"/>
    <w:rsid w:val="002C7809"/>
    <w:rsid w:val="002D19ED"/>
    <w:rsid w:val="002D259B"/>
    <w:rsid w:val="002D2CCE"/>
    <w:rsid w:val="002D3DF3"/>
    <w:rsid w:val="002D6178"/>
    <w:rsid w:val="002D7CC7"/>
    <w:rsid w:val="002E07C9"/>
    <w:rsid w:val="002E0E56"/>
    <w:rsid w:val="002E33D8"/>
    <w:rsid w:val="002E3F7C"/>
    <w:rsid w:val="002E44F1"/>
    <w:rsid w:val="002E6E48"/>
    <w:rsid w:val="002E7828"/>
    <w:rsid w:val="002E7C36"/>
    <w:rsid w:val="002E7C7B"/>
    <w:rsid w:val="002E7CC0"/>
    <w:rsid w:val="002F2D83"/>
    <w:rsid w:val="002F5F1D"/>
    <w:rsid w:val="002F78F0"/>
    <w:rsid w:val="00300A63"/>
    <w:rsid w:val="00300DEA"/>
    <w:rsid w:val="00301BE7"/>
    <w:rsid w:val="00303157"/>
    <w:rsid w:val="00304560"/>
    <w:rsid w:val="00304E31"/>
    <w:rsid w:val="003073C5"/>
    <w:rsid w:val="00307452"/>
    <w:rsid w:val="00312EA3"/>
    <w:rsid w:val="003134D9"/>
    <w:rsid w:val="00314E54"/>
    <w:rsid w:val="003161B9"/>
    <w:rsid w:val="00317F36"/>
    <w:rsid w:val="00321F62"/>
    <w:rsid w:val="00324A37"/>
    <w:rsid w:val="00327336"/>
    <w:rsid w:val="00327EEA"/>
    <w:rsid w:val="003337EE"/>
    <w:rsid w:val="00335088"/>
    <w:rsid w:val="003355E5"/>
    <w:rsid w:val="00337A86"/>
    <w:rsid w:val="00341561"/>
    <w:rsid w:val="00341E53"/>
    <w:rsid w:val="00343F4A"/>
    <w:rsid w:val="0034451E"/>
    <w:rsid w:val="00344CD8"/>
    <w:rsid w:val="00345493"/>
    <w:rsid w:val="00345ADF"/>
    <w:rsid w:val="00345C2A"/>
    <w:rsid w:val="003464C3"/>
    <w:rsid w:val="00347257"/>
    <w:rsid w:val="00347981"/>
    <w:rsid w:val="00351368"/>
    <w:rsid w:val="0035259A"/>
    <w:rsid w:val="003538A3"/>
    <w:rsid w:val="003538F9"/>
    <w:rsid w:val="00353941"/>
    <w:rsid w:val="003556E4"/>
    <w:rsid w:val="00355A90"/>
    <w:rsid w:val="00355CC9"/>
    <w:rsid w:val="003567BC"/>
    <w:rsid w:val="00360ADD"/>
    <w:rsid w:val="003617C0"/>
    <w:rsid w:val="003621B6"/>
    <w:rsid w:val="003660F5"/>
    <w:rsid w:val="0036663F"/>
    <w:rsid w:val="00366BE1"/>
    <w:rsid w:val="00366E60"/>
    <w:rsid w:val="0037028B"/>
    <w:rsid w:val="00370E15"/>
    <w:rsid w:val="00371AC0"/>
    <w:rsid w:val="0037563D"/>
    <w:rsid w:val="003758BD"/>
    <w:rsid w:val="00375F81"/>
    <w:rsid w:val="0037727E"/>
    <w:rsid w:val="00381267"/>
    <w:rsid w:val="00381A5E"/>
    <w:rsid w:val="00381CC6"/>
    <w:rsid w:val="0038231E"/>
    <w:rsid w:val="003834AD"/>
    <w:rsid w:val="00384B23"/>
    <w:rsid w:val="00384FA7"/>
    <w:rsid w:val="00386984"/>
    <w:rsid w:val="003913E8"/>
    <w:rsid w:val="00391DEA"/>
    <w:rsid w:val="00391ED1"/>
    <w:rsid w:val="00392C0A"/>
    <w:rsid w:val="00394606"/>
    <w:rsid w:val="00394EE7"/>
    <w:rsid w:val="00395406"/>
    <w:rsid w:val="00395C78"/>
    <w:rsid w:val="00396988"/>
    <w:rsid w:val="003978D4"/>
    <w:rsid w:val="003A261D"/>
    <w:rsid w:val="003A32E1"/>
    <w:rsid w:val="003A3FA4"/>
    <w:rsid w:val="003A46E3"/>
    <w:rsid w:val="003A72A7"/>
    <w:rsid w:val="003B22DD"/>
    <w:rsid w:val="003B39BB"/>
    <w:rsid w:val="003B485F"/>
    <w:rsid w:val="003B577B"/>
    <w:rsid w:val="003B6FB5"/>
    <w:rsid w:val="003C0B26"/>
    <w:rsid w:val="003C1918"/>
    <w:rsid w:val="003C1EB3"/>
    <w:rsid w:val="003C1EBA"/>
    <w:rsid w:val="003C2A79"/>
    <w:rsid w:val="003C456A"/>
    <w:rsid w:val="003C503F"/>
    <w:rsid w:val="003C5188"/>
    <w:rsid w:val="003C5288"/>
    <w:rsid w:val="003C691E"/>
    <w:rsid w:val="003D05FE"/>
    <w:rsid w:val="003D12BB"/>
    <w:rsid w:val="003D171D"/>
    <w:rsid w:val="003D1CF8"/>
    <w:rsid w:val="003D3CB2"/>
    <w:rsid w:val="003D48B6"/>
    <w:rsid w:val="003D4FCF"/>
    <w:rsid w:val="003E1481"/>
    <w:rsid w:val="003E1C25"/>
    <w:rsid w:val="003E22B4"/>
    <w:rsid w:val="003E284A"/>
    <w:rsid w:val="003E288C"/>
    <w:rsid w:val="003E7074"/>
    <w:rsid w:val="003E7101"/>
    <w:rsid w:val="003E7CAA"/>
    <w:rsid w:val="003F0EEA"/>
    <w:rsid w:val="003F2B42"/>
    <w:rsid w:val="003F3619"/>
    <w:rsid w:val="003F436D"/>
    <w:rsid w:val="003F50F1"/>
    <w:rsid w:val="003F5154"/>
    <w:rsid w:val="003F5A64"/>
    <w:rsid w:val="003F6017"/>
    <w:rsid w:val="003F6738"/>
    <w:rsid w:val="00400CAC"/>
    <w:rsid w:val="00400EDD"/>
    <w:rsid w:val="0040149E"/>
    <w:rsid w:val="00403B28"/>
    <w:rsid w:val="00404043"/>
    <w:rsid w:val="00404983"/>
    <w:rsid w:val="00406518"/>
    <w:rsid w:val="004066E8"/>
    <w:rsid w:val="00406E3B"/>
    <w:rsid w:val="00406EA8"/>
    <w:rsid w:val="00411D14"/>
    <w:rsid w:val="00412333"/>
    <w:rsid w:val="00413B16"/>
    <w:rsid w:val="0041501E"/>
    <w:rsid w:val="00415229"/>
    <w:rsid w:val="00415F4E"/>
    <w:rsid w:val="00416888"/>
    <w:rsid w:val="00420F86"/>
    <w:rsid w:val="0042123B"/>
    <w:rsid w:val="00422033"/>
    <w:rsid w:val="00423172"/>
    <w:rsid w:val="00423FA3"/>
    <w:rsid w:val="0042541B"/>
    <w:rsid w:val="00426FAE"/>
    <w:rsid w:val="00430734"/>
    <w:rsid w:val="004309BB"/>
    <w:rsid w:val="00430AF3"/>
    <w:rsid w:val="0043226E"/>
    <w:rsid w:val="004328E7"/>
    <w:rsid w:val="00433040"/>
    <w:rsid w:val="00433A78"/>
    <w:rsid w:val="00434124"/>
    <w:rsid w:val="00440A78"/>
    <w:rsid w:val="00444327"/>
    <w:rsid w:val="00445F02"/>
    <w:rsid w:val="004467EF"/>
    <w:rsid w:val="00451451"/>
    <w:rsid w:val="0045194F"/>
    <w:rsid w:val="004528FF"/>
    <w:rsid w:val="00453039"/>
    <w:rsid w:val="00453207"/>
    <w:rsid w:val="0045574F"/>
    <w:rsid w:val="00455B03"/>
    <w:rsid w:val="0045603E"/>
    <w:rsid w:val="0045671B"/>
    <w:rsid w:val="00462820"/>
    <w:rsid w:val="0046426A"/>
    <w:rsid w:val="00464AB4"/>
    <w:rsid w:val="004700AE"/>
    <w:rsid w:val="00472A18"/>
    <w:rsid w:val="00472CB2"/>
    <w:rsid w:val="004747E7"/>
    <w:rsid w:val="00475336"/>
    <w:rsid w:val="004753E1"/>
    <w:rsid w:val="00476EE0"/>
    <w:rsid w:val="00480F8E"/>
    <w:rsid w:val="0048131C"/>
    <w:rsid w:val="00481C45"/>
    <w:rsid w:val="00484CAC"/>
    <w:rsid w:val="00485306"/>
    <w:rsid w:val="00486DF7"/>
    <w:rsid w:val="004905CD"/>
    <w:rsid w:val="00491275"/>
    <w:rsid w:val="00491630"/>
    <w:rsid w:val="004916E8"/>
    <w:rsid w:val="004942FE"/>
    <w:rsid w:val="00494815"/>
    <w:rsid w:val="0049640A"/>
    <w:rsid w:val="004A008E"/>
    <w:rsid w:val="004A117E"/>
    <w:rsid w:val="004A3169"/>
    <w:rsid w:val="004A328F"/>
    <w:rsid w:val="004A6107"/>
    <w:rsid w:val="004A6810"/>
    <w:rsid w:val="004A6B54"/>
    <w:rsid w:val="004A7170"/>
    <w:rsid w:val="004B25D5"/>
    <w:rsid w:val="004B312B"/>
    <w:rsid w:val="004B4353"/>
    <w:rsid w:val="004C0EDD"/>
    <w:rsid w:val="004C1C0D"/>
    <w:rsid w:val="004C1E61"/>
    <w:rsid w:val="004C2CD1"/>
    <w:rsid w:val="004C4F3E"/>
    <w:rsid w:val="004C505C"/>
    <w:rsid w:val="004C5620"/>
    <w:rsid w:val="004C5D63"/>
    <w:rsid w:val="004C616E"/>
    <w:rsid w:val="004C6F19"/>
    <w:rsid w:val="004C7D01"/>
    <w:rsid w:val="004D0BF6"/>
    <w:rsid w:val="004D1CC9"/>
    <w:rsid w:val="004D333B"/>
    <w:rsid w:val="004D5289"/>
    <w:rsid w:val="004D5BFC"/>
    <w:rsid w:val="004D7A83"/>
    <w:rsid w:val="004E015A"/>
    <w:rsid w:val="004E2E9C"/>
    <w:rsid w:val="004E305D"/>
    <w:rsid w:val="004E4857"/>
    <w:rsid w:val="004E5734"/>
    <w:rsid w:val="004E69D2"/>
    <w:rsid w:val="004E749B"/>
    <w:rsid w:val="004F1AFF"/>
    <w:rsid w:val="004F36D9"/>
    <w:rsid w:val="004F4176"/>
    <w:rsid w:val="004F4863"/>
    <w:rsid w:val="004F512A"/>
    <w:rsid w:val="004F7E92"/>
    <w:rsid w:val="00501D30"/>
    <w:rsid w:val="005031F8"/>
    <w:rsid w:val="005053AD"/>
    <w:rsid w:val="00505DC3"/>
    <w:rsid w:val="00505F32"/>
    <w:rsid w:val="00506142"/>
    <w:rsid w:val="0050760D"/>
    <w:rsid w:val="00511801"/>
    <w:rsid w:val="00512D54"/>
    <w:rsid w:val="005134D8"/>
    <w:rsid w:val="0051591D"/>
    <w:rsid w:val="00516465"/>
    <w:rsid w:val="00517254"/>
    <w:rsid w:val="005175A1"/>
    <w:rsid w:val="00517AC3"/>
    <w:rsid w:val="005219E2"/>
    <w:rsid w:val="00522412"/>
    <w:rsid w:val="00522698"/>
    <w:rsid w:val="0053016B"/>
    <w:rsid w:val="0053189E"/>
    <w:rsid w:val="00531DE7"/>
    <w:rsid w:val="005329B1"/>
    <w:rsid w:val="00533304"/>
    <w:rsid w:val="00534DCD"/>
    <w:rsid w:val="00535085"/>
    <w:rsid w:val="00537969"/>
    <w:rsid w:val="00540FFE"/>
    <w:rsid w:val="00542034"/>
    <w:rsid w:val="00543FB4"/>
    <w:rsid w:val="00550C99"/>
    <w:rsid w:val="00551B7B"/>
    <w:rsid w:val="00551FD4"/>
    <w:rsid w:val="00552017"/>
    <w:rsid w:val="005528E3"/>
    <w:rsid w:val="00553B22"/>
    <w:rsid w:val="005545A6"/>
    <w:rsid w:val="00555DFE"/>
    <w:rsid w:val="00560395"/>
    <w:rsid w:val="00560443"/>
    <w:rsid w:val="0056377B"/>
    <w:rsid w:val="00563E4C"/>
    <w:rsid w:val="00565A16"/>
    <w:rsid w:val="005661F0"/>
    <w:rsid w:val="00566B21"/>
    <w:rsid w:val="005678B5"/>
    <w:rsid w:val="005707E2"/>
    <w:rsid w:val="005722F5"/>
    <w:rsid w:val="00572BEA"/>
    <w:rsid w:val="005745D7"/>
    <w:rsid w:val="00575FCA"/>
    <w:rsid w:val="00577B61"/>
    <w:rsid w:val="00581587"/>
    <w:rsid w:val="00581F7C"/>
    <w:rsid w:val="005845B0"/>
    <w:rsid w:val="0058700A"/>
    <w:rsid w:val="0059050F"/>
    <w:rsid w:val="00591A6D"/>
    <w:rsid w:val="00592A1B"/>
    <w:rsid w:val="00592B4E"/>
    <w:rsid w:val="00594BE8"/>
    <w:rsid w:val="00596DCE"/>
    <w:rsid w:val="00597B36"/>
    <w:rsid w:val="005A0AEE"/>
    <w:rsid w:val="005A140F"/>
    <w:rsid w:val="005A27F0"/>
    <w:rsid w:val="005A29AE"/>
    <w:rsid w:val="005A4569"/>
    <w:rsid w:val="005A62BE"/>
    <w:rsid w:val="005A73C5"/>
    <w:rsid w:val="005B054D"/>
    <w:rsid w:val="005B13AB"/>
    <w:rsid w:val="005B1EF8"/>
    <w:rsid w:val="005B4589"/>
    <w:rsid w:val="005B4956"/>
    <w:rsid w:val="005B49DD"/>
    <w:rsid w:val="005B52DA"/>
    <w:rsid w:val="005B61A1"/>
    <w:rsid w:val="005B6D2E"/>
    <w:rsid w:val="005C06CE"/>
    <w:rsid w:val="005C0C0F"/>
    <w:rsid w:val="005C16B1"/>
    <w:rsid w:val="005C1EA1"/>
    <w:rsid w:val="005C4B0F"/>
    <w:rsid w:val="005C553C"/>
    <w:rsid w:val="005C6BB3"/>
    <w:rsid w:val="005C723F"/>
    <w:rsid w:val="005D18EB"/>
    <w:rsid w:val="005D28A3"/>
    <w:rsid w:val="005D2C10"/>
    <w:rsid w:val="005D488D"/>
    <w:rsid w:val="005D4C2A"/>
    <w:rsid w:val="005D6D8F"/>
    <w:rsid w:val="005E077C"/>
    <w:rsid w:val="005E21C0"/>
    <w:rsid w:val="005E2ED5"/>
    <w:rsid w:val="005E45DF"/>
    <w:rsid w:val="005E473C"/>
    <w:rsid w:val="005E4BDF"/>
    <w:rsid w:val="005E682F"/>
    <w:rsid w:val="005F0777"/>
    <w:rsid w:val="005F2019"/>
    <w:rsid w:val="005F2EBA"/>
    <w:rsid w:val="005F2F71"/>
    <w:rsid w:val="005F3960"/>
    <w:rsid w:val="005F7BDC"/>
    <w:rsid w:val="00600E2C"/>
    <w:rsid w:val="00602429"/>
    <w:rsid w:val="0060295D"/>
    <w:rsid w:val="00606596"/>
    <w:rsid w:val="00607B1F"/>
    <w:rsid w:val="00607E2B"/>
    <w:rsid w:val="00610AA7"/>
    <w:rsid w:val="00615DD2"/>
    <w:rsid w:val="00616CAB"/>
    <w:rsid w:val="006171AB"/>
    <w:rsid w:val="00617D01"/>
    <w:rsid w:val="0062064C"/>
    <w:rsid w:val="00621189"/>
    <w:rsid w:val="00621509"/>
    <w:rsid w:val="00622628"/>
    <w:rsid w:val="0062331B"/>
    <w:rsid w:val="00623B1D"/>
    <w:rsid w:val="00623DDC"/>
    <w:rsid w:val="006241B0"/>
    <w:rsid w:val="00626213"/>
    <w:rsid w:val="00626279"/>
    <w:rsid w:val="00627574"/>
    <w:rsid w:val="0063033E"/>
    <w:rsid w:val="00632230"/>
    <w:rsid w:val="00634E11"/>
    <w:rsid w:val="00636FFA"/>
    <w:rsid w:val="00640BE3"/>
    <w:rsid w:val="00646926"/>
    <w:rsid w:val="00647120"/>
    <w:rsid w:val="00651C1B"/>
    <w:rsid w:val="00651F75"/>
    <w:rsid w:val="0065203A"/>
    <w:rsid w:val="006523C1"/>
    <w:rsid w:val="0065248D"/>
    <w:rsid w:val="006526CC"/>
    <w:rsid w:val="00652A32"/>
    <w:rsid w:val="00654074"/>
    <w:rsid w:val="00654173"/>
    <w:rsid w:val="0065427C"/>
    <w:rsid w:val="00654DAE"/>
    <w:rsid w:val="00655AB4"/>
    <w:rsid w:val="00657B26"/>
    <w:rsid w:val="00657BFA"/>
    <w:rsid w:val="0066040A"/>
    <w:rsid w:val="00661EF8"/>
    <w:rsid w:val="006635EB"/>
    <w:rsid w:val="00663644"/>
    <w:rsid w:val="00664971"/>
    <w:rsid w:val="006662ED"/>
    <w:rsid w:val="00673DB8"/>
    <w:rsid w:val="006746BE"/>
    <w:rsid w:val="0067476E"/>
    <w:rsid w:val="00674873"/>
    <w:rsid w:val="006765C5"/>
    <w:rsid w:val="00676779"/>
    <w:rsid w:val="00676A7D"/>
    <w:rsid w:val="00676DE6"/>
    <w:rsid w:val="006772C5"/>
    <w:rsid w:val="006825DD"/>
    <w:rsid w:val="00683D74"/>
    <w:rsid w:val="00684ED0"/>
    <w:rsid w:val="0068577D"/>
    <w:rsid w:val="006857E1"/>
    <w:rsid w:val="0068714E"/>
    <w:rsid w:val="00690D20"/>
    <w:rsid w:val="006913F0"/>
    <w:rsid w:val="0069676D"/>
    <w:rsid w:val="006A4294"/>
    <w:rsid w:val="006A6FE3"/>
    <w:rsid w:val="006A7FAB"/>
    <w:rsid w:val="006B17B1"/>
    <w:rsid w:val="006B2AAE"/>
    <w:rsid w:val="006B2E4F"/>
    <w:rsid w:val="006B4385"/>
    <w:rsid w:val="006B5241"/>
    <w:rsid w:val="006B6C85"/>
    <w:rsid w:val="006B7095"/>
    <w:rsid w:val="006C1817"/>
    <w:rsid w:val="006C2826"/>
    <w:rsid w:val="006C3057"/>
    <w:rsid w:val="006C53C0"/>
    <w:rsid w:val="006D0A60"/>
    <w:rsid w:val="006D16E8"/>
    <w:rsid w:val="006D1B7B"/>
    <w:rsid w:val="006D2F4B"/>
    <w:rsid w:val="006D3DDB"/>
    <w:rsid w:val="006D4C8D"/>
    <w:rsid w:val="006D6D33"/>
    <w:rsid w:val="006D79AB"/>
    <w:rsid w:val="006D79D0"/>
    <w:rsid w:val="006E0CAA"/>
    <w:rsid w:val="006E1E6F"/>
    <w:rsid w:val="006E33DE"/>
    <w:rsid w:val="006E3B3F"/>
    <w:rsid w:val="006E4047"/>
    <w:rsid w:val="006E45D0"/>
    <w:rsid w:val="006E469A"/>
    <w:rsid w:val="006E4E0A"/>
    <w:rsid w:val="006E5412"/>
    <w:rsid w:val="006E6317"/>
    <w:rsid w:val="006E6969"/>
    <w:rsid w:val="006F0AE5"/>
    <w:rsid w:val="006F0DBF"/>
    <w:rsid w:val="006F1864"/>
    <w:rsid w:val="006F27E6"/>
    <w:rsid w:val="006F4F5D"/>
    <w:rsid w:val="006F5AFD"/>
    <w:rsid w:val="006F63BC"/>
    <w:rsid w:val="006F63D2"/>
    <w:rsid w:val="006F7583"/>
    <w:rsid w:val="007036CE"/>
    <w:rsid w:val="00705647"/>
    <w:rsid w:val="00705660"/>
    <w:rsid w:val="00706A0D"/>
    <w:rsid w:val="0071032E"/>
    <w:rsid w:val="00710DCD"/>
    <w:rsid w:val="00710F88"/>
    <w:rsid w:val="00712074"/>
    <w:rsid w:val="00714D29"/>
    <w:rsid w:val="00716D85"/>
    <w:rsid w:val="00716F3E"/>
    <w:rsid w:val="0072475A"/>
    <w:rsid w:val="0072793B"/>
    <w:rsid w:val="007306B9"/>
    <w:rsid w:val="007313A7"/>
    <w:rsid w:val="007313E2"/>
    <w:rsid w:val="007315B9"/>
    <w:rsid w:val="0073165E"/>
    <w:rsid w:val="007316A6"/>
    <w:rsid w:val="00733E1D"/>
    <w:rsid w:val="0073420C"/>
    <w:rsid w:val="00735997"/>
    <w:rsid w:val="00736590"/>
    <w:rsid w:val="00737E01"/>
    <w:rsid w:val="00740F29"/>
    <w:rsid w:val="00742294"/>
    <w:rsid w:val="00743F44"/>
    <w:rsid w:val="00746B2B"/>
    <w:rsid w:val="007472F9"/>
    <w:rsid w:val="007478E3"/>
    <w:rsid w:val="00752069"/>
    <w:rsid w:val="00752EA6"/>
    <w:rsid w:val="0075475E"/>
    <w:rsid w:val="00755434"/>
    <w:rsid w:val="00755AA1"/>
    <w:rsid w:val="00755B41"/>
    <w:rsid w:val="0075610B"/>
    <w:rsid w:val="00756472"/>
    <w:rsid w:val="00761122"/>
    <w:rsid w:val="00764277"/>
    <w:rsid w:val="00765480"/>
    <w:rsid w:val="0076721A"/>
    <w:rsid w:val="0077043F"/>
    <w:rsid w:val="0077133A"/>
    <w:rsid w:val="0077357E"/>
    <w:rsid w:val="00775F58"/>
    <w:rsid w:val="00777696"/>
    <w:rsid w:val="00777A1F"/>
    <w:rsid w:val="00781371"/>
    <w:rsid w:val="007821D5"/>
    <w:rsid w:val="00782EC4"/>
    <w:rsid w:val="00785CC3"/>
    <w:rsid w:val="00787ED1"/>
    <w:rsid w:val="00787F5D"/>
    <w:rsid w:val="00790818"/>
    <w:rsid w:val="00791EF5"/>
    <w:rsid w:val="007923E6"/>
    <w:rsid w:val="00793658"/>
    <w:rsid w:val="00795199"/>
    <w:rsid w:val="007954BF"/>
    <w:rsid w:val="00797A9B"/>
    <w:rsid w:val="00797B11"/>
    <w:rsid w:val="007A3B9C"/>
    <w:rsid w:val="007A4C33"/>
    <w:rsid w:val="007A646A"/>
    <w:rsid w:val="007B1512"/>
    <w:rsid w:val="007B27F3"/>
    <w:rsid w:val="007B45E6"/>
    <w:rsid w:val="007B5A07"/>
    <w:rsid w:val="007B6589"/>
    <w:rsid w:val="007B6DB7"/>
    <w:rsid w:val="007C2277"/>
    <w:rsid w:val="007C5218"/>
    <w:rsid w:val="007C5663"/>
    <w:rsid w:val="007C729C"/>
    <w:rsid w:val="007D0A1C"/>
    <w:rsid w:val="007D1869"/>
    <w:rsid w:val="007D220E"/>
    <w:rsid w:val="007D26BC"/>
    <w:rsid w:val="007D2A1B"/>
    <w:rsid w:val="007D2A61"/>
    <w:rsid w:val="007D4958"/>
    <w:rsid w:val="007D4CB7"/>
    <w:rsid w:val="007D5762"/>
    <w:rsid w:val="007D7A20"/>
    <w:rsid w:val="007E0883"/>
    <w:rsid w:val="007E0E52"/>
    <w:rsid w:val="007E23C1"/>
    <w:rsid w:val="007E4383"/>
    <w:rsid w:val="007E4842"/>
    <w:rsid w:val="007E6AA8"/>
    <w:rsid w:val="007E7F91"/>
    <w:rsid w:val="007F0E41"/>
    <w:rsid w:val="007F1B65"/>
    <w:rsid w:val="007F32FA"/>
    <w:rsid w:val="007F35A3"/>
    <w:rsid w:val="007F3A29"/>
    <w:rsid w:val="007F3F28"/>
    <w:rsid w:val="007F45B6"/>
    <w:rsid w:val="007F6453"/>
    <w:rsid w:val="007F692F"/>
    <w:rsid w:val="007F7EE3"/>
    <w:rsid w:val="00801DD6"/>
    <w:rsid w:val="0080347F"/>
    <w:rsid w:val="0080386C"/>
    <w:rsid w:val="00804D3E"/>
    <w:rsid w:val="008051D8"/>
    <w:rsid w:val="0080587E"/>
    <w:rsid w:val="00805AF6"/>
    <w:rsid w:val="00807D5E"/>
    <w:rsid w:val="00807F96"/>
    <w:rsid w:val="0081015C"/>
    <w:rsid w:val="0081125D"/>
    <w:rsid w:val="00815107"/>
    <w:rsid w:val="008167A9"/>
    <w:rsid w:val="00816A6D"/>
    <w:rsid w:val="00817748"/>
    <w:rsid w:val="0082172F"/>
    <w:rsid w:val="0082335B"/>
    <w:rsid w:val="00825F8A"/>
    <w:rsid w:val="0082761C"/>
    <w:rsid w:val="00830363"/>
    <w:rsid w:val="008310E5"/>
    <w:rsid w:val="008320AE"/>
    <w:rsid w:val="00833321"/>
    <w:rsid w:val="0083361C"/>
    <w:rsid w:val="008375C9"/>
    <w:rsid w:val="008412A5"/>
    <w:rsid w:val="00842364"/>
    <w:rsid w:val="00844B7E"/>
    <w:rsid w:val="008464D7"/>
    <w:rsid w:val="008542BE"/>
    <w:rsid w:val="00854471"/>
    <w:rsid w:val="0086023E"/>
    <w:rsid w:val="00860963"/>
    <w:rsid w:val="00862C66"/>
    <w:rsid w:val="00862F18"/>
    <w:rsid w:val="00865191"/>
    <w:rsid w:val="00870709"/>
    <w:rsid w:val="00871AF9"/>
    <w:rsid w:val="00872866"/>
    <w:rsid w:val="00874690"/>
    <w:rsid w:val="008759FC"/>
    <w:rsid w:val="008808A7"/>
    <w:rsid w:val="0088128B"/>
    <w:rsid w:val="00891E12"/>
    <w:rsid w:val="008945EE"/>
    <w:rsid w:val="00895239"/>
    <w:rsid w:val="00895B93"/>
    <w:rsid w:val="008A085B"/>
    <w:rsid w:val="008A33A4"/>
    <w:rsid w:val="008A3B97"/>
    <w:rsid w:val="008A46C4"/>
    <w:rsid w:val="008A5395"/>
    <w:rsid w:val="008A7454"/>
    <w:rsid w:val="008B1FC0"/>
    <w:rsid w:val="008B2F51"/>
    <w:rsid w:val="008B3686"/>
    <w:rsid w:val="008B5402"/>
    <w:rsid w:val="008B6241"/>
    <w:rsid w:val="008C05A2"/>
    <w:rsid w:val="008C1000"/>
    <w:rsid w:val="008C1A39"/>
    <w:rsid w:val="008C33D5"/>
    <w:rsid w:val="008C44BB"/>
    <w:rsid w:val="008C54E0"/>
    <w:rsid w:val="008C6415"/>
    <w:rsid w:val="008C6E8A"/>
    <w:rsid w:val="008D2D61"/>
    <w:rsid w:val="008D4452"/>
    <w:rsid w:val="008D57FB"/>
    <w:rsid w:val="008D7ACD"/>
    <w:rsid w:val="008D7B5B"/>
    <w:rsid w:val="008E37FF"/>
    <w:rsid w:val="008E393E"/>
    <w:rsid w:val="008E3FDC"/>
    <w:rsid w:val="008E4EED"/>
    <w:rsid w:val="008E75E5"/>
    <w:rsid w:val="008F1651"/>
    <w:rsid w:val="008F3125"/>
    <w:rsid w:val="008F3AB6"/>
    <w:rsid w:val="008F5400"/>
    <w:rsid w:val="008F5537"/>
    <w:rsid w:val="008F5E5C"/>
    <w:rsid w:val="008F741D"/>
    <w:rsid w:val="008F7F0C"/>
    <w:rsid w:val="009011A6"/>
    <w:rsid w:val="009021EC"/>
    <w:rsid w:val="009030B2"/>
    <w:rsid w:val="009030C2"/>
    <w:rsid w:val="00903411"/>
    <w:rsid w:val="00906D6F"/>
    <w:rsid w:val="00907921"/>
    <w:rsid w:val="009100F1"/>
    <w:rsid w:val="009106AD"/>
    <w:rsid w:val="00912569"/>
    <w:rsid w:val="009147CB"/>
    <w:rsid w:val="00916549"/>
    <w:rsid w:val="0091701E"/>
    <w:rsid w:val="009178F0"/>
    <w:rsid w:val="00920727"/>
    <w:rsid w:val="0093164E"/>
    <w:rsid w:val="00931B20"/>
    <w:rsid w:val="00931CAB"/>
    <w:rsid w:val="00932421"/>
    <w:rsid w:val="00933C83"/>
    <w:rsid w:val="009345E8"/>
    <w:rsid w:val="00937F28"/>
    <w:rsid w:val="00943808"/>
    <w:rsid w:val="00943878"/>
    <w:rsid w:val="009443AC"/>
    <w:rsid w:val="009456E1"/>
    <w:rsid w:val="0094588F"/>
    <w:rsid w:val="00945976"/>
    <w:rsid w:val="00946022"/>
    <w:rsid w:val="00950CA8"/>
    <w:rsid w:val="00952396"/>
    <w:rsid w:val="00952CFE"/>
    <w:rsid w:val="00952E25"/>
    <w:rsid w:val="00952FE3"/>
    <w:rsid w:val="00954992"/>
    <w:rsid w:val="00955F57"/>
    <w:rsid w:val="0095686B"/>
    <w:rsid w:val="00957613"/>
    <w:rsid w:val="00957E38"/>
    <w:rsid w:val="0096065A"/>
    <w:rsid w:val="00960F00"/>
    <w:rsid w:val="00960F6E"/>
    <w:rsid w:val="009622A2"/>
    <w:rsid w:val="00962E04"/>
    <w:rsid w:val="00965E80"/>
    <w:rsid w:val="0097055E"/>
    <w:rsid w:val="00970729"/>
    <w:rsid w:val="00972483"/>
    <w:rsid w:val="009733A6"/>
    <w:rsid w:val="00973B01"/>
    <w:rsid w:val="00973BB7"/>
    <w:rsid w:val="00974E66"/>
    <w:rsid w:val="00975629"/>
    <w:rsid w:val="00975C3E"/>
    <w:rsid w:val="00976C2A"/>
    <w:rsid w:val="009815ED"/>
    <w:rsid w:val="00984768"/>
    <w:rsid w:val="00991FB4"/>
    <w:rsid w:val="00992CBF"/>
    <w:rsid w:val="00995B6B"/>
    <w:rsid w:val="009966CB"/>
    <w:rsid w:val="00996968"/>
    <w:rsid w:val="009A1011"/>
    <w:rsid w:val="009A2EE5"/>
    <w:rsid w:val="009A6399"/>
    <w:rsid w:val="009A6B57"/>
    <w:rsid w:val="009A765E"/>
    <w:rsid w:val="009B2D3E"/>
    <w:rsid w:val="009B3A59"/>
    <w:rsid w:val="009B3BE0"/>
    <w:rsid w:val="009B6E34"/>
    <w:rsid w:val="009C08D8"/>
    <w:rsid w:val="009C1B38"/>
    <w:rsid w:val="009C6598"/>
    <w:rsid w:val="009C7F9D"/>
    <w:rsid w:val="009D2987"/>
    <w:rsid w:val="009D500C"/>
    <w:rsid w:val="009D755B"/>
    <w:rsid w:val="009E0A88"/>
    <w:rsid w:val="009E18CE"/>
    <w:rsid w:val="009E2E46"/>
    <w:rsid w:val="009E3096"/>
    <w:rsid w:val="009E366F"/>
    <w:rsid w:val="009E656F"/>
    <w:rsid w:val="009F0890"/>
    <w:rsid w:val="009F407E"/>
    <w:rsid w:val="009F56CC"/>
    <w:rsid w:val="009F6FBF"/>
    <w:rsid w:val="00A00046"/>
    <w:rsid w:val="00A02945"/>
    <w:rsid w:val="00A044DE"/>
    <w:rsid w:val="00A11820"/>
    <w:rsid w:val="00A13B8D"/>
    <w:rsid w:val="00A154EF"/>
    <w:rsid w:val="00A2456F"/>
    <w:rsid w:val="00A24A84"/>
    <w:rsid w:val="00A2779C"/>
    <w:rsid w:val="00A30848"/>
    <w:rsid w:val="00A30B31"/>
    <w:rsid w:val="00A30E1D"/>
    <w:rsid w:val="00A329A0"/>
    <w:rsid w:val="00A32F2D"/>
    <w:rsid w:val="00A421E1"/>
    <w:rsid w:val="00A424BC"/>
    <w:rsid w:val="00A43568"/>
    <w:rsid w:val="00A43C9B"/>
    <w:rsid w:val="00A440C6"/>
    <w:rsid w:val="00A443F6"/>
    <w:rsid w:val="00A4456B"/>
    <w:rsid w:val="00A449DF"/>
    <w:rsid w:val="00A45781"/>
    <w:rsid w:val="00A47575"/>
    <w:rsid w:val="00A4769D"/>
    <w:rsid w:val="00A476EE"/>
    <w:rsid w:val="00A508CC"/>
    <w:rsid w:val="00A509C1"/>
    <w:rsid w:val="00A52E26"/>
    <w:rsid w:val="00A53EC7"/>
    <w:rsid w:val="00A545A3"/>
    <w:rsid w:val="00A547DF"/>
    <w:rsid w:val="00A56347"/>
    <w:rsid w:val="00A57476"/>
    <w:rsid w:val="00A60384"/>
    <w:rsid w:val="00A60C4F"/>
    <w:rsid w:val="00A612D7"/>
    <w:rsid w:val="00A61CDF"/>
    <w:rsid w:val="00A637B4"/>
    <w:rsid w:val="00A64253"/>
    <w:rsid w:val="00A642B1"/>
    <w:rsid w:val="00A64914"/>
    <w:rsid w:val="00A64FA4"/>
    <w:rsid w:val="00A706B4"/>
    <w:rsid w:val="00A70781"/>
    <w:rsid w:val="00A7160A"/>
    <w:rsid w:val="00A76E73"/>
    <w:rsid w:val="00A83200"/>
    <w:rsid w:val="00A8504A"/>
    <w:rsid w:val="00A85CF5"/>
    <w:rsid w:val="00A86B0D"/>
    <w:rsid w:val="00A878E7"/>
    <w:rsid w:val="00A87FE6"/>
    <w:rsid w:val="00A90748"/>
    <w:rsid w:val="00A90E69"/>
    <w:rsid w:val="00A93790"/>
    <w:rsid w:val="00A94B2D"/>
    <w:rsid w:val="00A97C9E"/>
    <w:rsid w:val="00A97DC5"/>
    <w:rsid w:val="00A97FFD"/>
    <w:rsid w:val="00AA0285"/>
    <w:rsid w:val="00AA185F"/>
    <w:rsid w:val="00AA45C0"/>
    <w:rsid w:val="00AA582D"/>
    <w:rsid w:val="00AA5A7A"/>
    <w:rsid w:val="00AA5D9B"/>
    <w:rsid w:val="00AA6071"/>
    <w:rsid w:val="00AA7723"/>
    <w:rsid w:val="00AB242A"/>
    <w:rsid w:val="00AB25AF"/>
    <w:rsid w:val="00AB2D00"/>
    <w:rsid w:val="00AB354C"/>
    <w:rsid w:val="00AB3CC6"/>
    <w:rsid w:val="00AC004E"/>
    <w:rsid w:val="00AC1A7D"/>
    <w:rsid w:val="00AC1BDC"/>
    <w:rsid w:val="00AC44ED"/>
    <w:rsid w:val="00AC4D9A"/>
    <w:rsid w:val="00AC56FB"/>
    <w:rsid w:val="00AC692A"/>
    <w:rsid w:val="00AD0614"/>
    <w:rsid w:val="00AD2EE4"/>
    <w:rsid w:val="00AD3A26"/>
    <w:rsid w:val="00AD7536"/>
    <w:rsid w:val="00AE23FA"/>
    <w:rsid w:val="00AE3F4C"/>
    <w:rsid w:val="00AE43C8"/>
    <w:rsid w:val="00AE49C4"/>
    <w:rsid w:val="00AE5C06"/>
    <w:rsid w:val="00AF0680"/>
    <w:rsid w:val="00AF0BAB"/>
    <w:rsid w:val="00AF2A83"/>
    <w:rsid w:val="00AF404D"/>
    <w:rsid w:val="00AF70F9"/>
    <w:rsid w:val="00AF79F9"/>
    <w:rsid w:val="00AF7CBD"/>
    <w:rsid w:val="00B00019"/>
    <w:rsid w:val="00B011A5"/>
    <w:rsid w:val="00B03F6C"/>
    <w:rsid w:val="00B060D0"/>
    <w:rsid w:val="00B06340"/>
    <w:rsid w:val="00B10022"/>
    <w:rsid w:val="00B10548"/>
    <w:rsid w:val="00B12D57"/>
    <w:rsid w:val="00B12E42"/>
    <w:rsid w:val="00B12E50"/>
    <w:rsid w:val="00B14844"/>
    <w:rsid w:val="00B15AB5"/>
    <w:rsid w:val="00B15F4A"/>
    <w:rsid w:val="00B16A5F"/>
    <w:rsid w:val="00B20195"/>
    <w:rsid w:val="00B20466"/>
    <w:rsid w:val="00B214C4"/>
    <w:rsid w:val="00B23996"/>
    <w:rsid w:val="00B2480F"/>
    <w:rsid w:val="00B255A3"/>
    <w:rsid w:val="00B305AA"/>
    <w:rsid w:val="00B3128F"/>
    <w:rsid w:val="00B31FED"/>
    <w:rsid w:val="00B323C7"/>
    <w:rsid w:val="00B33F15"/>
    <w:rsid w:val="00B342D0"/>
    <w:rsid w:val="00B34823"/>
    <w:rsid w:val="00B34DEA"/>
    <w:rsid w:val="00B44A01"/>
    <w:rsid w:val="00B4722A"/>
    <w:rsid w:val="00B50C06"/>
    <w:rsid w:val="00B50FD7"/>
    <w:rsid w:val="00B50FF2"/>
    <w:rsid w:val="00B5433A"/>
    <w:rsid w:val="00B54B73"/>
    <w:rsid w:val="00B54CF6"/>
    <w:rsid w:val="00B5556D"/>
    <w:rsid w:val="00B564C6"/>
    <w:rsid w:val="00B60BAB"/>
    <w:rsid w:val="00B60C16"/>
    <w:rsid w:val="00B60C4C"/>
    <w:rsid w:val="00B61F2F"/>
    <w:rsid w:val="00B62D41"/>
    <w:rsid w:val="00B63315"/>
    <w:rsid w:val="00B63C72"/>
    <w:rsid w:val="00B643DA"/>
    <w:rsid w:val="00B675B3"/>
    <w:rsid w:val="00B7125C"/>
    <w:rsid w:val="00B714BE"/>
    <w:rsid w:val="00B71861"/>
    <w:rsid w:val="00B74A43"/>
    <w:rsid w:val="00B83774"/>
    <w:rsid w:val="00B84DD0"/>
    <w:rsid w:val="00B90791"/>
    <w:rsid w:val="00B91D0A"/>
    <w:rsid w:val="00B926C4"/>
    <w:rsid w:val="00B92FB7"/>
    <w:rsid w:val="00B948C1"/>
    <w:rsid w:val="00B95206"/>
    <w:rsid w:val="00B9646D"/>
    <w:rsid w:val="00B97921"/>
    <w:rsid w:val="00BA027D"/>
    <w:rsid w:val="00BA0FED"/>
    <w:rsid w:val="00BA1BC9"/>
    <w:rsid w:val="00BA2CAD"/>
    <w:rsid w:val="00BA505F"/>
    <w:rsid w:val="00BA6E07"/>
    <w:rsid w:val="00BB5182"/>
    <w:rsid w:val="00BB5B64"/>
    <w:rsid w:val="00BB5CFC"/>
    <w:rsid w:val="00BB7A03"/>
    <w:rsid w:val="00BC0045"/>
    <w:rsid w:val="00BC055B"/>
    <w:rsid w:val="00BC05DC"/>
    <w:rsid w:val="00BC30AE"/>
    <w:rsid w:val="00BC3BF3"/>
    <w:rsid w:val="00BC43E5"/>
    <w:rsid w:val="00BC4DDA"/>
    <w:rsid w:val="00BC6FA9"/>
    <w:rsid w:val="00BD0847"/>
    <w:rsid w:val="00BD31EF"/>
    <w:rsid w:val="00BD3C65"/>
    <w:rsid w:val="00BD408C"/>
    <w:rsid w:val="00BD45E8"/>
    <w:rsid w:val="00BD510D"/>
    <w:rsid w:val="00BD56D2"/>
    <w:rsid w:val="00BD5C6E"/>
    <w:rsid w:val="00BD6438"/>
    <w:rsid w:val="00BE02EE"/>
    <w:rsid w:val="00BE0522"/>
    <w:rsid w:val="00BE0720"/>
    <w:rsid w:val="00BE0DDF"/>
    <w:rsid w:val="00BE10DA"/>
    <w:rsid w:val="00BE2FF2"/>
    <w:rsid w:val="00BE6BD9"/>
    <w:rsid w:val="00BE6F24"/>
    <w:rsid w:val="00BF037B"/>
    <w:rsid w:val="00BF297F"/>
    <w:rsid w:val="00BF66FC"/>
    <w:rsid w:val="00BF706A"/>
    <w:rsid w:val="00BF7349"/>
    <w:rsid w:val="00BF7442"/>
    <w:rsid w:val="00C00BFE"/>
    <w:rsid w:val="00C03090"/>
    <w:rsid w:val="00C044A1"/>
    <w:rsid w:val="00C048F9"/>
    <w:rsid w:val="00C0545F"/>
    <w:rsid w:val="00C05CDA"/>
    <w:rsid w:val="00C07062"/>
    <w:rsid w:val="00C078D7"/>
    <w:rsid w:val="00C11E6A"/>
    <w:rsid w:val="00C1284F"/>
    <w:rsid w:val="00C13352"/>
    <w:rsid w:val="00C14161"/>
    <w:rsid w:val="00C161B1"/>
    <w:rsid w:val="00C20C93"/>
    <w:rsid w:val="00C21CF3"/>
    <w:rsid w:val="00C240D1"/>
    <w:rsid w:val="00C24B82"/>
    <w:rsid w:val="00C25692"/>
    <w:rsid w:val="00C27D1C"/>
    <w:rsid w:val="00C30796"/>
    <w:rsid w:val="00C31643"/>
    <w:rsid w:val="00C33234"/>
    <w:rsid w:val="00C344B5"/>
    <w:rsid w:val="00C35337"/>
    <w:rsid w:val="00C3565F"/>
    <w:rsid w:val="00C369D3"/>
    <w:rsid w:val="00C418E9"/>
    <w:rsid w:val="00C429D5"/>
    <w:rsid w:val="00C47890"/>
    <w:rsid w:val="00C47A20"/>
    <w:rsid w:val="00C53C9A"/>
    <w:rsid w:val="00C55571"/>
    <w:rsid w:val="00C55AED"/>
    <w:rsid w:val="00C56D19"/>
    <w:rsid w:val="00C57547"/>
    <w:rsid w:val="00C6219B"/>
    <w:rsid w:val="00C625C5"/>
    <w:rsid w:val="00C627D7"/>
    <w:rsid w:val="00C63DAF"/>
    <w:rsid w:val="00C71E95"/>
    <w:rsid w:val="00C747BD"/>
    <w:rsid w:val="00C75DAB"/>
    <w:rsid w:val="00C75EAB"/>
    <w:rsid w:val="00C80809"/>
    <w:rsid w:val="00C8323A"/>
    <w:rsid w:val="00C832F1"/>
    <w:rsid w:val="00C85582"/>
    <w:rsid w:val="00C85736"/>
    <w:rsid w:val="00C91614"/>
    <w:rsid w:val="00C91E70"/>
    <w:rsid w:val="00C92968"/>
    <w:rsid w:val="00C93BF7"/>
    <w:rsid w:val="00C9488E"/>
    <w:rsid w:val="00C95704"/>
    <w:rsid w:val="00C95D2D"/>
    <w:rsid w:val="00C96D24"/>
    <w:rsid w:val="00CA0AE4"/>
    <w:rsid w:val="00CA1066"/>
    <w:rsid w:val="00CA2778"/>
    <w:rsid w:val="00CA3C9B"/>
    <w:rsid w:val="00CA4FCD"/>
    <w:rsid w:val="00CA550F"/>
    <w:rsid w:val="00CA5E23"/>
    <w:rsid w:val="00CB288D"/>
    <w:rsid w:val="00CB2E2A"/>
    <w:rsid w:val="00CB3ED8"/>
    <w:rsid w:val="00CB40CD"/>
    <w:rsid w:val="00CC18CA"/>
    <w:rsid w:val="00CC277E"/>
    <w:rsid w:val="00CC3731"/>
    <w:rsid w:val="00CC5057"/>
    <w:rsid w:val="00CC5C55"/>
    <w:rsid w:val="00CC6CC9"/>
    <w:rsid w:val="00CC7E47"/>
    <w:rsid w:val="00CD0471"/>
    <w:rsid w:val="00CD345F"/>
    <w:rsid w:val="00CD36C5"/>
    <w:rsid w:val="00CD3CCC"/>
    <w:rsid w:val="00CD3F52"/>
    <w:rsid w:val="00CD61E5"/>
    <w:rsid w:val="00CD6A3F"/>
    <w:rsid w:val="00CD7A59"/>
    <w:rsid w:val="00CE06D5"/>
    <w:rsid w:val="00CE21D8"/>
    <w:rsid w:val="00CE2A36"/>
    <w:rsid w:val="00CE2E0D"/>
    <w:rsid w:val="00CE6064"/>
    <w:rsid w:val="00CE739A"/>
    <w:rsid w:val="00CF031E"/>
    <w:rsid w:val="00CF3D7A"/>
    <w:rsid w:val="00CF4911"/>
    <w:rsid w:val="00CF4B7D"/>
    <w:rsid w:val="00CF5D19"/>
    <w:rsid w:val="00CF5EED"/>
    <w:rsid w:val="00CF66D8"/>
    <w:rsid w:val="00D000C1"/>
    <w:rsid w:val="00D000C2"/>
    <w:rsid w:val="00D00194"/>
    <w:rsid w:val="00D02F32"/>
    <w:rsid w:val="00D049C1"/>
    <w:rsid w:val="00D04F2D"/>
    <w:rsid w:val="00D05764"/>
    <w:rsid w:val="00D05B35"/>
    <w:rsid w:val="00D05E54"/>
    <w:rsid w:val="00D118E4"/>
    <w:rsid w:val="00D11CE6"/>
    <w:rsid w:val="00D12801"/>
    <w:rsid w:val="00D12A76"/>
    <w:rsid w:val="00D12B6F"/>
    <w:rsid w:val="00D1462F"/>
    <w:rsid w:val="00D17472"/>
    <w:rsid w:val="00D209F3"/>
    <w:rsid w:val="00D231E3"/>
    <w:rsid w:val="00D24FFC"/>
    <w:rsid w:val="00D25163"/>
    <w:rsid w:val="00D26C19"/>
    <w:rsid w:val="00D26C84"/>
    <w:rsid w:val="00D27B8B"/>
    <w:rsid w:val="00D31DB7"/>
    <w:rsid w:val="00D33196"/>
    <w:rsid w:val="00D33EB7"/>
    <w:rsid w:val="00D414B0"/>
    <w:rsid w:val="00D42376"/>
    <w:rsid w:val="00D450E2"/>
    <w:rsid w:val="00D45DA5"/>
    <w:rsid w:val="00D46E50"/>
    <w:rsid w:val="00D47D5E"/>
    <w:rsid w:val="00D507C2"/>
    <w:rsid w:val="00D53140"/>
    <w:rsid w:val="00D609A5"/>
    <w:rsid w:val="00D61236"/>
    <w:rsid w:val="00D622F1"/>
    <w:rsid w:val="00D6479E"/>
    <w:rsid w:val="00D67E45"/>
    <w:rsid w:val="00D70310"/>
    <w:rsid w:val="00D73FC4"/>
    <w:rsid w:val="00D75693"/>
    <w:rsid w:val="00D75A8B"/>
    <w:rsid w:val="00D75BA5"/>
    <w:rsid w:val="00D76D48"/>
    <w:rsid w:val="00D76E28"/>
    <w:rsid w:val="00D77460"/>
    <w:rsid w:val="00D804AA"/>
    <w:rsid w:val="00D8200E"/>
    <w:rsid w:val="00D847F9"/>
    <w:rsid w:val="00D84AAC"/>
    <w:rsid w:val="00D8560C"/>
    <w:rsid w:val="00D85BD1"/>
    <w:rsid w:val="00D86E81"/>
    <w:rsid w:val="00D87324"/>
    <w:rsid w:val="00D876F2"/>
    <w:rsid w:val="00D90ACF"/>
    <w:rsid w:val="00D91C85"/>
    <w:rsid w:val="00D94745"/>
    <w:rsid w:val="00D950BA"/>
    <w:rsid w:val="00D95567"/>
    <w:rsid w:val="00D958B4"/>
    <w:rsid w:val="00D96188"/>
    <w:rsid w:val="00DA10F5"/>
    <w:rsid w:val="00DA2065"/>
    <w:rsid w:val="00DA4426"/>
    <w:rsid w:val="00DA49E9"/>
    <w:rsid w:val="00DA4FD1"/>
    <w:rsid w:val="00DA6D7A"/>
    <w:rsid w:val="00DB181B"/>
    <w:rsid w:val="00DB28C7"/>
    <w:rsid w:val="00DB52CD"/>
    <w:rsid w:val="00DB69B2"/>
    <w:rsid w:val="00DB6BA9"/>
    <w:rsid w:val="00DC0D6C"/>
    <w:rsid w:val="00DC0F7C"/>
    <w:rsid w:val="00DC3419"/>
    <w:rsid w:val="00DC4348"/>
    <w:rsid w:val="00DC4B18"/>
    <w:rsid w:val="00DC71F8"/>
    <w:rsid w:val="00DC7992"/>
    <w:rsid w:val="00DD03DC"/>
    <w:rsid w:val="00DD37D8"/>
    <w:rsid w:val="00DD404A"/>
    <w:rsid w:val="00DD462A"/>
    <w:rsid w:val="00DD58BE"/>
    <w:rsid w:val="00DE4332"/>
    <w:rsid w:val="00DE52DB"/>
    <w:rsid w:val="00DE63F0"/>
    <w:rsid w:val="00DF1016"/>
    <w:rsid w:val="00DF1D8A"/>
    <w:rsid w:val="00DF288E"/>
    <w:rsid w:val="00DF34BD"/>
    <w:rsid w:val="00DF5659"/>
    <w:rsid w:val="00DF58DB"/>
    <w:rsid w:val="00E0060B"/>
    <w:rsid w:val="00E009F8"/>
    <w:rsid w:val="00E014E4"/>
    <w:rsid w:val="00E034EC"/>
    <w:rsid w:val="00E05779"/>
    <w:rsid w:val="00E05832"/>
    <w:rsid w:val="00E07BDA"/>
    <w:rsid w:val="00E07E47"/>
    <w:rsid w:val="00E102EA"/>
    <w:rsid w:val="00E10C41"/>
    <w:rsid w:val="00E11168"/>
    <w:rsid w:val="00E13010"/>
    <w:rsid w:val="00E148A8"/>
    <w:rsid w:val="00E15B93"/>
    <w:rsid w:val="00E20059"/>
    <w:rsid w:val="00E20436"/>
    <w:rsid w:val="00E21BB6"/>
    <w:rsid w:val="00E21C60"/>
    <w:rsid w:val="00E22552"/>
    <w:rsid w:val="00E24432"/>
    <w:rsid w:val="00E26592"/>
    <w:rsid w:val="00E2719D"/>
    <w:rsid w:val="00E27492"/>
    <w:rsid w:val="00E27BAE"/>
    <w:rsid w:val="00E27FF9"/>
    <w:rsid w:val="00E30486"/>
    <w:rsid w:val="00E32D09"/>
    <w:rsid w:val="00E32EAE"/>
    <w:rsid w:val="00E330DF"/>
    <w:rsid w:val="00E33277"/>
    <w:rsid w:val="00E355AA"/>
    <w:rsid w:val="00E35A5D"/>
    <w:rsid w:val="00E35E91"/>
    <w:rsid w:val="00E35EB3"/>
    <w:rsid w:val="00E3647E"/>
    <w:rsid w:val="00E37421"/>
    <w:rsid w:val="00E413E4"/>
    <w:rsid w:val="00E41D7C"/>
    <w:rsid w:val="00E41D98"/>
    <w:rsid w:val="00E43246"/>
    <w:rsid w:val="00E43435"/>
    <w:rsid w:val="00E440B4"/>
    <w:rsid w:val="00E44C5F"/>
    <w:rsid w:val="00E45A76"/>
    <w:rsid w:val="00E50AAD"/>
    <w:rsid w:val="00E55AA6"/>
    <w:rsid w:val="00E564BC"/>
    <w:rsid w:val="00E56A86"/>
    <w:rsid w:val="00E57FB9"/>
    <w:rsid w:val="00E618C5"/>
    <w:rsid w:val="00E619BA"/>
    <w:rsid w:val="00E62B86"/>
    <w:rsid w:val="00E65E53"/>
    <w:rsid w:val="00E672F9"/>
    <w:rsid w:val="00E702DB"/>
    <w:rsid w:val="00E704D1"/>
    <w:rsid w:val="00E70C10"/>
    <w:rsid w:val="00E71762"/>
    <w:rsid w:val="00E71C31"/>
    <w:rsid w:val="00E73FC4"/>
    <w:rsid w:val="00E742CE"/>
    <w:rsid w:val="00E74FFA"/>
    <w:rsid w:val="00E751C7"/>
    <w:rsid w:val="00E76F47"/>
    <w:rsid w:val="00E77CDF"/>
    <w:rsid w:val="00E80936"/>
    <w:rsid w:val="00E821BB"/>
    <w:rsid w:val="00E8284F"/>
    <w:rsid w:val="00E8299F"/>
    <w:rsid w:val="00E847DF"/>
    <w:rsid w:val="00E8611C"/>
    <w:rsid w:val="00E86569"/>
    <w:rsid w:val="00E876A6"/>
    <w:rsid w:val="00E907EB"/>
    <w:rsid w:val="00E9256C"/>
    <w:rsid w:val="00E93D4D"/>
    <w:rsid w:val="00E947C6"/>
    <w:rsid w:val="00E95A58"/>
    <w:rsid w:val="00E95E7C"/>
    <w:rsid w:val="00E9737D"/>
    <w:rsid w:val="00EA08BD"/>
    <w:rsid w:val="00EA421C"/>
    <w:rsid w:val="00EA4BA2"/>
    <w:rsid w:val="00EA4E0D"/>
    <w:rsid w:val="00EA54CB"/>
    <w:rsid w:val="00EA5CD3"/>
    <w:rsid w:val="00EB0045"/>
    <w:rsid w:val="00EB0A05"/>
    <w:rsid w:val="00EB232B"/>
    <w:rsid w:val="00EB45C2"/>
    <w:rsid w:val="00EB7DE7"/>
    <w:rsid w:val="00EB7E2D"/>
    <w:rsid w:val="00EB7EBF"/>
    <w:rsid w:val="00EC1941"/>
    <w:rsid w:val="00EC1F42"/>
    <w:rsid w:val="00EC239E"/>
    <w:rsid w:val="00EC2EC8"/>
    <w:rsid w:val="00EC3A5A"/>
    <w:rsid w:val="00EC41F0"/>
    <w:rsid w:val="00EC445F"/>
    <w:rsid w:val="00ED0C02"/>
    <w:rsid w:val="00ED0C3F"/>
    <w:rsid w:val="00ED14B4"/>
    <w:rsid w:val="00ED1541"/>
    <w:rsid w:val="00ED2886"/>
    <w:rsid w:val="00ED2FCD"/>
    <w:rsid w:val="00ED38CC"/>
    <w:rsid w:val="00ED4126"/>
    <w:rsid w:val="00ED569B"/>
    <w:rsid w:val="00ED66AB"/>
    <w:rsid w:val="00EE283D"/>
    <w:rsid w:val="00EE2F33"/>
    <w:rsid w:val="00EE3D35"/>
    <w:rsid w:val="00EE55AC"/>
    <w:rsid w:val="00EE588D"/>
    <w:rsid w:val="00EE5B23"/>
    <w:rsid w:val="00EE6315"/>
    <w:rsid w:val="00EF0558"/>
    <w:rsid w:val="00EF0C3D"/>
    <w:rsid w:val="00EF0DFB"/>
    <w:rsid w:val="00EF6BBA"/>
    <w:rsid w:val="00F005F7"/>
    <w:rsid w:val="00F01232"/>
    <w:rsid w:val="00F012FB"/>
    <w:rsid w:val="00F02CE0"/>
    <w:rsid w:val="00F03A8E"/>
    <w:rsid w:val="00F06DD7"/>
    <w:rsid w:val="00F11327"/>
    <w:rsid w:val="00F13D82"/>
    <w:rsid w:val="00F14EF0"/>
    <w:rsid w:val="00F15AED"/>
    <w:rsid w:val="00F16715"/>
    <w:rsid w:val="00F177AE"/>
    <w:rsid w:val="00F20086"/>
    <w:rsid w:val="00F207F2"/>
    <w:rsid w:val="00F222D9"/>
    <w:rsid w:val="00F229C4"/>
    <w:rsid w:val="00F22A6B"/>
    <w:rsid w:val="00F23D1E"/>
    <w:rsid w:val="00F2430C"/>
    <w:rsid w:val="00F251EA"/>
    <w:rsid w:val="00F258F5"/>
    <w:rsid w:val="00F259EA"/>
    <w:rsid w:val="00F259FA"/>
    <w:rsid w:val="00F26F90"/>
    <w:rsid w:val="00F32FDF"/>
    <w:rsid w:val="00F343B7"/>
    <w:rsid w:val="00F36DF6"/>
    <w:rsid w:val="00F419FF"/>
    <w:rsid w:val="00F421D6"/>
    <w:rsid w:val="00F42425"/>
    <w:rsid w:val="00F43759"/>
    <w:rsid w:val="00F438F0"/>
    <w:rsid w:val="00F4470C"/>
    <w:rsid w:val="00F448BD"/>
    <w:rsid w:val="00F44FC9"/>
    <w:rsid w:val="00F45667"/>
    <w:rsid w:val="00F45895"/>
    <w:rsid w:val="00F50A55"/>
    <w:rsid w:val="00F50B21"/>
    <w:rsid w:val="00F54753"/>
    <w:rsid w:val="00F55AB8"/>
    <w:rsid w:val="00F57F0B"/>
    <w:rsid w:val="00F60F3B"/>
    <w:rsid w:val="00F6229C"/>
    <w:rsid w:val="00F65F40"/>
    <w:rsid w:val="00F67ADB"/>
    <w:rsid w:val="00F7120E"/>
    <w:rsid w:val="00F71EA2"/>
    <w:rsid w:val="00F720A5"/>
    <w:rsid w:val="00F72D4E"/>
    <w:rsid w:val="00F74045"/>
    <w:rsid w:val="00F74ED8"/>
    <w:rsid w:val="00F767E1"/>
    <w:rsid w:val="00F768C4"/>
    <w:rsid w:val="00F91448"/>
    <w:rsid w:val="00F91520"/>
    <w:rsid w:val="00F917C0"/>
    <w:rsid w:val="00F935A1"/>
    <w:rsid w:val="00F965E0"/>
    <w:rsid w:val="00F97A18"/>
    <w:rsid w:val="00FA0B04"/>
    <w:rsid w:val="00FA2C7E"/>
    <w:rsid w:val="00FA35B3"/>
    <w:rsid w:val="00FA4089"/>
    <w:rsid w:val="00FA4320"/>
    <w:rsid w:val="00FA50B9"/>
    <w:rsid w:val="00FA6076"/>
    <w:rsid w:val="00FA7717"/>
    <w:rsid w:val="00FA7A69"/>
    <w:rsid w:val="00FB1612"/>
    <w:rsid w:val="00FB1F7E"/>
    <w:rsid w:val="00FB2F2C"/>
    <w:rsid w:val="00FB5BE5"/>
    <w:rsid w:val="00FC256B"/>
    <w:rsid w:val="00FC2A90"/>
    <w:rsid w:val="00FC2D6C"/>
    <w:rsid w:val="00FC3E93"/>
    <w:rsid w:val="00FC6C17"/>
    <w:rsid w:val="00FC6E00"/>
    <w:rsid w:val="00FC6EA2"/>
    <w:rsid w:val="00FC6EB9"/>
    <w:rsid w:val="00FC70E1"/>
    <w:rsid w:val="00FD0EEA"/>
    <w:rsid w:val="00FD0EEB"/>
    <w:rsid w:val="00FD134A"/>
    <w:rsid w:val="00FD1524"/>
    <w:rsid w:val="00FD325F"/>
    <w:rsid w:val="00FD5A10"/>
    <w:rsid w:val="00FD5BF8"/>
    <w:rsid w:val="00FD5CFF"/>
    <w:rsid w:val="00FD5FA2"/>
    <w:rsid w:val="00FD6D1C"/>
    <w:rsid w:val="00FE07CB"/>
    <w:rsid w:val="00FE245D"/>
    <w:rsid w:val="00FE5DE8"/>
    <w:rsid w:val="00FE6663"/>
    <w:rsid w:val="00FE6A91"/>
    <w:rsid w:val="00FE7BEC"/>
    <w:rsid w:val="00FF0C9B"/>
    <w:rsid w:val="00FF38D2"/>
    <w:rsid w:val="00FF46BF"/>
    <w:rsid w:val="00FF497D"/>
    <w:rsid w:val="00FF59D5"/>
    <w:rsid w:val="00FF66E2"/>
    <w:rsid w:val="00FF75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8B29CF"/>
  <w15:docId w15:val="{2109E716-E2B4-4AF0-896E-5745AF892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cs-CZ"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647E"/>
    <w:pPr>
      <w:keepNext/>
      <w:keepLines/>
      <w:spacing w:after="0"/>
    </w:pPr>
  </w:style>
  <w:style w:type="paragraph" w:styleId="Nadpis1">
    <w:name w:val="heading 1"/>
    <w:basedOn w:val="Normln"/>
    <w:next w:val="Normln"/>
    <w:link w:val="Nadpis1Char"/>
    <w:uiPriority w:val="9"/>
    <w:qFormat/>
    <w:rsid w:val="00F54753"/>
    <w:pPr>
      <w:numPr>
        <w:numId w:val="1"/>
      </w:numPr>
      <w:pBdr>
        <w:bottom w:val="single" w:sz="4" w:space="1" w:color="auto"/>
      </w:pBdr>
      <w:spacing w:before="120" w:after="240"/>
      <w:outlineLvl w:val="0"/>
    </w:pPr>
    <w:rPr>
      <w:rFonts w:eastAsiaTheme="majorEastAsia" w:cstheme="majorBidi"/>
      <w:b/>
      <w:caps/>
      <w:sz w:val="32"/>
      <w:szCs w:val="32"/>
    </w:rPr>
  </w:style>
  <w:style w:type="paragraph" w:styleId="Nadpis2">
    <w:name w:val="heading 2"/>
    <w:basedOn w:val="Normln"/>
    <w:next w:val="Normln"/>
    <w:link w:val="Nadpis2Char"/>
    <w:uiPriority w:val="9"/>
    <w:unhideWhenUsed/>
    <w:qFormat/>
    <w:rsid w:val="00ED38CC"/>
    <w:pPr>
      <w:numPr>
        <w:ilvl w:val="1"/>
        <w:numId w:val="1"/>
      </w:numPr>
      <w:spacing w:before="280" w:after="80"/>
      <w:outlineLvl w:val="1"/>
    </w:pPr>
    <w:rPr>
      <w:rFonts w:eastAsiaTheme="majorEastAsia" w:cstheme="majorBidi"/>
      <w:b/>
      <w:sz w:val="28"/>
      <w:szCs w:val="26"/>
    </w:rPr>
  </w:style>
  <w:style w:type="paragraph" w:styleId="Nadpis3">
    <w:name w:val="heading 3"/>
    <w:basedOn w:val="Normln"/>
    <w:next w:val="Normln"/>
    <w:link w:val="Nadpis3Char"/>
    <w:uiPriority w:val="9"/>
    <w:unhideWhenUsed/>
    <w:qFormat/>
    <w:rsid w:val="00ED38CC"/>
    <w:pPr>
      <w:numPr>
        <w:ilvl w:val="2"/>
        <w:numId w:val="1"/>
      </w:numPr>
      <w:spacing w:before="80" w:after="80"/>
      <w:outlineLvl w:val="2"/>
    </w:pPr>
    <w:rPr>
      <w:rFonts w:eastAsiaTheme="majorEastAsia" w:cstheme="majorBidi"/>
      <w:b/>
      <w:sz w:val="26"/>
      <w:szCs w:val="24"/>
    </w:rPr>
  </w:style>
  <w:style w:type="paragraph" w:styleId="Nadpis4">
    <w:name w:val="heading 4"/>
    <w:basedOn w:val="Normln"/>
    <w:next w:val="Normln"/>
    <w:link w:val="Nadpis4Char"/>
    <w:uiPriority w:val="9"/>
    <w:semiHidden/>
    <w:unhideWhenUsed/>
    <w:qFormat/>
    <w:rsid w:val="002E7828"/>
    <w:pPr>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E7828"/>
    <w:pPr>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E7828"/>
    <w:pPr>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E7828"/>
    <w:pPr>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E7828"/>
    <w:pPr>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E7828"/>
    <w:pPr>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B3BE0"/>
    <w:pPr>
      <w:ind w:left="720"/>
      <w:contextualSpacing/>
    </w:pPr>
  </w:style>
  <w:style w:type="character" w:customStyle="1" w:styleId="Nadpis1Char">
    <w:name w:val="Nadpis 1 Char"/>
    <w:basedOn w:val="Standardnpsmoodstavce"/>
    <w:link w:val="Nadpis1"/>
    <w:uiPriority w:val="9"/>
    <w:rsid w:val="00366BE1"/>
    <w:rPr>
      <w:rFonts w:eastAsiaTheme="majorEastAsia" w:cstheme="majorBidi"/>
      <w:b/>
      <w:caps/>
      <w:sz w:val="32"/>
      <w:szCs w:val="32"/>
    </w:rPr>
  </w:style>
  <w:style w:type="character" w:customStyle="1" w:styleId="Nadpis2Char">
    <w:name w:val="Nadpis 2 Char"/>
    <w:basedOn w:val="Standardnpsmoodstavce"/>
    <w:link w:val="Nadpis2"/>
    <w:uiPriority w:val="9"/>
    <w:rsid w:val="00ED38CC"/>
    <w:rPr>
      <w:rFonts w:eastAsiaTheme="majorEastAsia" w:cstheme="majorBidi"/>
      <w:b/>
      <w:sz w:val="28"/>
      <w:szCs w:val="26"/>
    </w:rPr>
  </w:style>
  <w:style w:type="character" w:customStyle="1" w:styleId="Nadpis3Char">
    <w:name w:val="Nadpis 3 Char"/>
    <w:basedOn w:val="Standardnpsmoodstavce"/>
    <w:link w:val="Nadpis3"/>
    <w:uiPriority w:val="9"/>
    <w:rsid w:val="00ED38CC"/>
    <w:rPr>
      <w:rFonts w:eastAsiaTheme="majorEastAsia" w:cstheme="majorBidi"/>
      <w:b/>
      <w:sz w:val="26"/>
      <w:szCs w:val="24"/>
    </w:rPr>
  </w:style>
  <w:style w:type="character" w:customStyle="1" w:styleId="Nadpis4Char">
    <w:name w:val="Nadpis 4 Char"/>
    <w:basedOn w:val="Standardnpsmoodstavce"/>
    <w:link w:val="Nadpis4"/>
    <w:uiPriority w:val="9"/>
    <w:semiHidden/>
    <w:rsid w:val="002E7828"/>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2E7828"/>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2E7828"/>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2E7828"/>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2E7828"/>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2E7828"/>
    <w:rPr>
      <w:rFonts w:asciiTheme="majorHAnsi" w:eastAsiaTheme="majorEastAsia" w:hAnsiTheme="majorHAnsi" w:cstheme="majorBidi"/>
      <w:i/>
      <w:iCs/>
      <w:color w:val="272727" w:themeColor="text1" w:themeTint="D8"/>
      <w:sz w:val="21"/>
      <w:szCs w:val="21"/>
    </w:rPr>
  </w:style>
  <w:style w:type="paragraph" w:styleId="Nadpisobsahu">
    <w:name w:val="TOC Heading"/>
    <w:basedOn w:val="Nadpis1"/>
    <w:next w:val="Normln"/>
    <w:uiPriority w:val="39"/>
    <w:unhideWhenUsed/>
    <w:qFormat/>
    <w:rsid w:val="00444327"/>
    <w:pPr>
      <w:numPr>
        <w:numId w:val="0"/>
      </w:numPr>
      <w:spacing w:before="240" w:after="0" w:line="259" w:lineRule="auto"/>
      <w:outlineLvl w:val="9"/>
    </w:pPr>
    <w:rPr>
      <w:rFonts w:asciiTheme="majorHAnsi" w:hAnsiTheme="majorHAnsi"/>
      <w:b w:val="0"/>
      <w:caps w:val="0"/>
      <w:color w:val="2E74B5" w:themeColor="accent1" w:themeShade="BF"/>
      <w:lang w:eastAsia="cs-CZ"/>
    </w:rPr>
  </w:style>
  <w:style w:type="paragraph" w:styleId="Obsah1">
    <w:name w:val="toc 1"/>
    <w:basedOn w:val="Normln"/>
    <w:next w:val="Normln"/>
    <w:autoRedefine/>
    <w:uiPriority w:val="39"/>
    <w:unhideWhenUsed/>
    <w:rsid w:val="000B3BAF"/>
    <w:pPr>
      <w:tabs>
        <w:tab w:val="left" w:pos="440"/>
        <w:tab w:val="right" w:leader="dot" w:pos="9344"/>
      </w:tabs>
      <w:spacing w:after="50"/>
    </w:pPr>
  </w:style>
  <w:style w:type="paragraph" w:styleId="Obsah2">
    <w:name w:val="toc 2"/>
    <w:basedOn w:val="Normln"/>
    <w:next w:val="Normln"/>
    <w:autoRedefine/>
    <w:uiPriority w:val="39"/>
    <w:unhideWhenUsed/>
    <w:rsid w:val="000B3BAF"/>
    <w:pPr>
      <w:tabs>
        <w:tab w:val="left" w:pos="880"/>
        <w:tab w:val="right" w:leader="dot" w:pos="9344"/>
      </w:tabs>
      <w:spacing w:after="20"/>
      <w:ind w:left="216"/>
    </w:pPr>
  </w:style>
  <w:style w:type="paragraph" w:styleId="Obsah3">
    <w:name w:val="toc 3"/>
    <w:basedOn w:val="Normln"/>
    <w:next w:val="Normln"/>
    <w:autoRedefine/>
    <w:uiPriority w:val="39"/>
    <w:unhideWhenUsed/>
    <w:rsid w:val="000B3BAF"/>
    <w:pPr>
      <w:spacing w:after="40"/>
      <w:ind w:left="446"/>
    </w:pPr>
  </w:style>
  <w:style w:type="character" w:styleId="Hypertextovodkaz">
    <w:name w:val="Hyperlink"/>
    <w:basedOn w:val="Standardnpsmoodstavce"/>
    <w:uiPriority w:val="99"/>
    <w:unhideWhenUsed/>
    <w:rsid w:val="00444327"/>
    <w:rPr>
      <w:color w:val="0563C1" w:themeColor="hyperlink"/>
      <w:u w:val="single"/>
    </w:rPr>
  </w:style>
  <w:style w:type="paragraph" w:styleId="Zhlav">
    <w:name w:val="header"/>
    <w:basedOn w:val="Normln"/>
    <w:link w:val="ZhlavChar"/>
    <w:uiPriority w:val="99"/>
    <w:unhideWhenUsed/>
    <w:rsid w:val="00444327"/>
    <w:pPr>
      <w:tabs>
        <w:tab w:val="center" w:pos="4536"/>
        <w:tab w:val="right" w:pos="9072"/>
      </w:tabs>
    </w:pPr>
  </w:style>
  <w:style w:type="character" w:customStyle="1" w:styleId="ZhlavChar">
    <w:name w:val="Záhlaví Char"/>
    <w:basedOn w:val="Standardnpsmoodstavce"/>
    <w:link w:val="Zhlav"/>
    <w:uiPriority w:val="99"/>
    <w:rsid w:val="00444327"/>
    <w:rPr>
      <w:rFonts w:ascii="Arial" w:hAnsi="Arial"/>
    </w:rPr>
  </w:style>
  <w:style w:type="paragraph" w:styleId="Zpat">
    <w:name w:val="footer"/>
    <w:basedOn w:val="Normln"/>
    <w:link w:val="ZpatChar"/>
    <w:uiPriority w:val="99"/>
    <w:unhideWhenUsed/>
    <w:rsid w:val="00444327"/>
    <w:pPr>
      <w:tabs>
        <w:tab w:val="center" w:pos="4536"/>
        <w:tab w:val="right" w:pos="9072"/>
      </w:tabs>
    </w:pPr>
  </w:style>
  <w:style w:type="character" w:customStyle="1" w:styleId="ZpatChar">
    <w:name w:val="Zápatí Char"/>
    <w:basedOn w:val="Standardnpsmoodstavce"/>
    <w:link w:val="Zpat"/>
    <w:uiPriority w:val="99"/>
    <w:rsid w:val="00444327"/>
    <w:rPr>
      <w:rFonts w:ascii="Arial" w:hAnsi="Arial"/>
    </w:rPr>
  </w:style>
  <w:style w:type="paragraph" w:styleId="Textbubliny">
    <w:name w:val="Balloon Text"/>
    <w:basedOn w:val="Normln"/>
    <w:link w:val="TextbublinyChar"/>
    <w:uiPriority w:val="99"/>
    <w:semiHidden/>
    <w:unhideWhenUsed/>
    <w:rsid w:val="00DF58D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58DB"/>
    <w:rPr>
      <w:rFonts w:ascii="Segoe UI" w:hAnsi="Segoe UI" w:cs="Segoe UI"/>
      <w:sz w:val="18"/>
      <w:szCs w:val="18"/>
    </w:rPr>
  </w:style>
  <w:style w:type="paragraph" w:styleId="Bibliografie">
    <w:name w:val="Bibliography"/>
    <w:basedOn w:val="Normln"/>
    <w:next w:val="Normln"/>
    <w:uiPriority w:val="37"/>
    <w:unhideWhenUsed/>
    <w:rsid w:val="00952396"/>
  </w:style>
  <w:style w:type="paragraph" w:styleId="Titulek">
    <w:name w:val="caption"/>
    <w:basedOn w:val="Normln"/>
    <w:next w:val="Normln"/>
    <w:uiPriority w:val="35"/>
    <w:unhideWhenUsed/>
    <w:qFormat/>
    <w:rsid w:val="001929E7"/>
    <w:pPr>
      <w:spacing w:before="120" w:after="40"/>
    </w:pPr>
    <w:rPr>
      <w:i/>
      <w:iCs/>
      <w:color w:val="44546A" w:themeColor="text2"/>
      <w:sz w:val="18"/>
      <w:szCs w:val="18"/>
    </w:rPr>
  </w:style>
  <w:style w:type="table" w:styleId="Mkatabulky">
    <w:name w:val="Table Grid"/>
    <w:basedOn w:val="Normlntabulka"/>
    <w:uiPriority w:val="39"/>
    <w:rsid w:val="00FA607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A43C9B"/>
    <w:rPr>
      <w:sz w:val="16"/>
      <w:szCs w:val="16"/>
    </w:rPr>
  </w:style>
  <w:style w:type="paragraph" w:styleId="Textkomente">
    <w:name w:val="annotation text"/>
    <w:basedOn w:val="Normln"/>
    <w:link w:val="TextkomenteChar"/>
    <w:uiPriority w:val="99"/>
    <w:semiHidden/>
    <w:unhideWhenUsed/>
    <w:rsid w:val="00A43C9B"/>
    <w:rPr>
      <w:sz w:val="20"/>
      <w:szCs w:val="20"/>
    </w:rPr>
  </w:style>
  <w:style w:type="character" w:customStyle="1" w:styleId="TextkomenteChar">
    <w:name w:val="Text komentáře Char"/>
    <w:basedOn w:val="Standardnpsmoodstavce"/>
    <w:link w:val="Textkomente"/>
    <w:uiPriority w:val="99"/>
    <w:semiHidden/>
    <w:rsid w:val="00A43C9B"/>
    <w:rPr>
      <w:rFonts w:ascii="Arial" w:hAnsi="Arial"/>
      <w:sz w:val="20"/>
      <w:szCs w:val="20"/>
    </w:rPr>
  </w:style>
  <w:style w:type="paragraph" w:styleId="Pedmtkomente">
    <w:name w:val="annotation subject"/>
    <w:basedOn w:val="Textkomente"/>
    <w:next w:val="Textkomente"/>
    <w:link w:val="PedmtkomenteChar"/>
    <w:uiPriority w:val="99"/>
    <w:semiHidden/>
    <w:unhideWhenUsed/>
    <w:rsid w:val="00A43C9B"/>
    <w:rPr>
      <w:b/>
      <w:bCs/>
    </w:rPr>
  </w:style>
  <w:style w:type="character" w:customStyle="1" w:styleId="PedmtkomenteChar">
    <w:name w:val="Předmět komentáře Char"/>
    <w:basedOn w:val="TextkomenteChar"/>
    <w:link w:val="Pedmtkomente"/>
    <w:uiPriority w:val="99"/>
    <w:semiHidden/>
    <w:rsid w:val="00A43C9B"/>
    <w:rPr>
      <w:rFonts w:ascii="Arial" w:hAnsi="Arial"/>
      <w:b/>
      <w:bCs/>
      <w:sz w:val="20"/>
      <w:szCs w:val="20"/>
    </w:rPr>
  </w:style>
  <w:style w:type="paragraph" w:customStyle="1" w:styleId="Texttabulky">
    <w:name w:val="Text tabulky"/>
    <w:rsid w:val="00A329A0"/>
    <w:pPr>
      <w:spacing w:after="0"/>
    </w:pPr>
    <w:rPr>
      <w:rFonts w:ascii="Times New Roman" w:eastAsia="Times New Roman" w:hAnsi="Times New Roman" w:cs="Times New Roman"/>
      <w:color w:val="000000"/>
      <w:szCs w:val="20"/>
      <w:lang w:eastAsia="cs-CZ"/>
    </w:rPr>
  </w:style>
  <w:style w:type="paragraph" w:styleId="Zkladntext">
    <w:name w:val="Body Text"/>
    <w:basedOn w:val="Normln"/>
    <w:link w:val="ZkladntextChar"/>
    <w:semiHidden/>
    <w:rsid w:val="00A329A0"/>
    <w:pPr>
      <w:keepNext w:val="0"/>
      <w:keepLines w:val="0"/>
    </w:pPr>
    <w:rPr>
      <w:rFonts w:ascii="Times New Roman" w:eastAsia="Times New Roman" w:hAnsi="Times New Roman" w:cs="Times New Roman"/>
      <w:szCs w:val="24"/>
      <w:lang w:eastAsia="cs-CZ"/>
    </w:rPr>
  </w:style>
  <w:style w:type="character" w:customStyle="1" w:styleId="ZkladntextChar">
    <w:name w:val="Základní text Char"/>
    <w:basedOn w:val="Standardnpsmoodstavce"/>
    <w:link w:val="Zkladntext"/>
    <w:semiHidden/>
    <w:rsid w:val="00A329A0"/>
    <w:rPr>
      <w:rFonts w:ascii="Times New Roman" w:eastAsia="Times New Roman" w:hAnsi="Times New Roman" w:cs="Times New Roman"/>
      <w:sz w:val="24"/>
      <w:szCs w:val="24"/>
      <w:lang w:eastAsia="cs-CZ"/>
    </w:rPr>
  </w:style>
  <w:style w:type="paragraph" w:customStyle="1" w:styleId="Normodraz">
    <w:name w:val="Norm_odraz"/>
    <w:basedOn w:val="Normln"/>
    <w:rsid w:val="007E4383"/>
    <w:pPr>
      <w:keepNext w:val="0"/>
      <w:keepLines w:val="0"/>
      <w:numPr>
        <w:numId w:val="2"/>
      </w:numPr>
      <w:spacing w:before="240"/>
    </w:pPr>
    <w:rPr>
      <w:rFonts w:ascii="Times New Roman" w:eastAsia="Times New Roman" w:hAnsi="Times New Roman" w:cs="Times New Roman"/>
      <w:szCs w:val="24"/>
      <w:lang w:eastAsia="cs-CZ"/>
    </w:rPr>
  </w:style>
  <w:style w:type="paragraph" w:customStyle="1" w:styleId="Tabulka">
    <w:name w:val="Tabulka"/>
    <w:rsid w:val="007E4383"/>
    <w:pPr>
      <w:spacing w:before="240" w:after="0"/>
    </w:pPr>
    <w:rPr>
      <w:rFonts w:ascii="Times New Roman" w:eastAsia="Times New Roman" w:hAnsi="Times New Roman" w:cs="Times New Roman"/>
      <w:szCs w:val="20"/>
      <w:lang w:eastAsia="cs-CZ"/>
    </w:rPr>
  </w:style>
  <w:style w:type="character" w:styleId="Sledovanodkaz">
    <w:name w:val="FollowedHyperlink"/>
    <w:basedOn w:val="Standardnpsmoodstavce"/>
    <w:uiPriority w:val="99"/>
    <w:semiHidden/>
    <w:unhideWhenUsed/>
    <w:rsid w:val="0019477E"/>
    <w:rPr>
      <w:color w:val="954F72" w:themeColor="followedHyperlink"/>
      <w:u w:val="single"/>
    </w:rPr>
  </w:style>
  <w:style w:type="paragraph" w:styleId="Rozloendokumentu">
    <w:name w:val="Document Map"/>
    <w:basedOn w:val="Normln"/>
    <w:link w:val="RozloendokumentuChar"/>
    <w:uiPriority w:val="99"/>
    <w:semiHidden/>
    <w:unhideWhenUsed/>
    <w:rsid w:val="00132C6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132C66"/>
    <w:rPr>
      <w:rFonts w:ascii="Tahoma" w:hAnsi="Tahoma" w:cs="Tahoma"/>
      <w:sz w:val="16"/>
      <w:szCs w:val="16"/>
    </w:rPr>
  </w:style>
  <w:style w:type="character" w:styleId="Zstupntext">
    <w:name w:val="Placeholder Text"/>
    <w:basedOn w:val="Standardnpsmoodstavce"/>
    <w:uiPriority w:val="99"/>
    <w:semiHidden/>
    <w:rsid w:val="00114E56"/>
    <w:rPr>
      <w:color w:val="808080"/>
    </w:rPr>
  </w:style>
  <w:style w:type="paragraph" w:customStyle="1" w:styleId="normln2">
    <w:name w:val="normální_2"/>
    <w:basedOn w:val="Normln"/>
    <w:qFormat/>
    <w:rsid w:val="00BA505F"/>
    <w:pPr>
      <w:keepNext w:val="0"/>
      <w:keepLines w:val="0"/>
    </w:pPr>
    <w:rPr>
      <w:rFonts w:ascii="Arial Narrow" w:eastAsia="Times New Roman" w:hAnsi="Arial Narrow" w:cs="Times New Roman"/>
      <w:sz w:val="22"/>
    </w:rPr>
  </w:style>
  <w:style w:type="paragraph" w:styleId="Zkladntext3">
    <w:name w:val="Body Text 3"/>
    <w:basedOn w:val="Normln"/>
    <w:link w:val="Zkladntext3Char"/>
    <w:uiPriority w:val="99"/>
    <w:semiHidden/>
    <w:unhideWhenUsed/>
    <w:rsid w:val="0045574F"/>
    <w:pPr>
      <w:spacing w:after="120"/>
    </w:pPr>
    <w:rPr>
      <w:sz w:val="16"/>
      <w:szCs w:val="16"/>
    </w:rPr>
  </w:style>
  <w:style w:type="character" w:customStyle="1" w:styleId="Zkladntext3Char">
    <w:name w:val="Základní text 3 Char"/>
    <w:basedOn w:val="Standardnpsmoodstavce"/>
    <w:link w:val="Zkladntext3"/>
    <w:uiPriority w:val="99"/>
    <w:semiHidden/>
    <w:rsid w:val="0045574F"/>
    <w:rPr>
      <w:sz w:val="16"/>
      <w:szCs w:val="16"/>
    </w:rPr>
  </w:style>
  <w:style w:type="paragraph" w:styleId="Zkladntextodsazen">
    <w:name w:val="Body Text Indent"/>
    <w:basedOn w:val="Normln"/>
    <w:link w:val="ZkladntextodsazenChar"/>
    <w:uiPriority w:val="99"/>
    <w:semiHidden/>
    <w:unhideWhenUsed/>
    <w:rsid w:val="0045574F"/>
    <w:pPr>
      <w:spacing w:after="120"/>
      <w:ind w:left="360"/>
    </w:pPr>
  </w:style>
  <w:style w:type="character" w:customStyle="1" w:styleId="ZkladntextodsazenChar">
    <w:name w:val="Základní text odsazený Char"/>
    <w:basedOn w:val="Standardnpsmoodstavce"/>
    <w:link w:val="Zkladntextodsazen"/>
    <w:uiPriority w:val="99"/>
    <w:semiHidden/>
    <w:rsid w:val="0045574F"/>
  </w:style>
  <w:style w:type="paragraph" w:styleId="Zkladntext2">
    <w:name w:val="Body Text 2"/>
    <w:basedOn w:val="Normln"/>
    <w:link w:val="Zkladntext2Char"/>
    <w:uiPriority w:val="99"/>
    <w:semiHidden/>
    <w:unhideWhenUsed/>
    <w:rsid w:val="0045574F"/>
    <w:pPr>
      <w:spacing w:after="120" w:line="480" w:lineRule="auto"/>
    </w:pPr>
  </w:style>
  <w:style w:type="character" w:customStyle="1" w:styleId="Zkladntext2Char">
    <w:name w:val="Základní text 2 Char"/>
    <w:basedOn w:val="Standardnpsmoodstavce"/>
    <w:link w:val="Zkladntext2"/>
    <w:uiPriority w:val="99"/>
    <w:semiHidden/>
    <w:rsid w:val="0045574F"/>
  </w:style>
  <w:style w:type="paragraph" w:styleId="Seznamobrzk">
    <w:name w:val="table of figures"/>
    <w:basedOn w:val="Normln"/>
    <w:next w:val="Normln"/>
    <w:uiPriority w:val="99"/>
    <w:unhideWhenUsed/>
    <w:rsid w:val="00025A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2312">
      <w:bodyDiv w:val="1"/>
      <w:marLeft w:val="0"/>
      <w:marRight w:val="0"/>
      <w:marTop w:val="0"/>
      <w:marBottom w:val="0"/>
      <w:divBdr>
        <w:top w:val="none" w:sz="0" w:space="0" w:color="auto"/>
        <w:left w:val="none" w:sz="0" w:space="0" w:color="auto"/>
        <w:bottom w:val="none" w:sz="0" w:space="0" w:color="auto"/>
        <w:right w:val="none" w:sz="0" w:space="0" w:color="auto"/>
      </w:divBdr>
    </w:div>
    <w:div w:id="83500263">
      <w:bodyDiv w:val="1"/>
      <w:marLeft w:val="0"/>
      <w:marRight w:val="0"/>
      <w:marTop w:val="0"/>
      <w:marBottom w:val="0"/>
      <w:divBdr>
        <w:top w:val="none" w:sz="0" w:space="0" w:color="auto"/>
        <w:left w:val="none" w:sz="0" w:space="0" w:color="auto"/>
        <w:bottom w:val="none" w:sz="0" w:space="0" w:color="auto"/>
        <w:right w:val="none" w:sz="0" w:space="0" w:color="auto"/>
      </w:divBdr>
    </w:div>
    <w:div w:id="87044249">
      <w:bodyDiv w:val="1"/>
      <w:marLeft w:val="0"/>
      <w:marRight w:val="0"/>
      <w:marTop w:val="0"/>
      <w:marBottom w:val="0"/>
      <w:divBdr>
        <w:top w:val="none" w:sz="0" w:space="0" w:color="auto"/>
        <w:left w:val="none" w:sz="0" w:space="0" w:color="auto"/>
        <w:bottom w:val="none" w:sz="0" w:space="0" w:color="auto"/>
        <w:right w:val="none" w:sz="0" w:space="0" w:color="auto"/>
      </w:divBdr>
    </w:div>
    <w:div w:id="95490084">
      <w:bodyDiv w:val="1"/>
      <w:marLeft w:val="0"/>
      <w:marRight w:val="0"/>
      <w:marTop w:val="0"/>
      <w:marBottom w:val="0"/>
      <w:divBdr>
        <w:top w:val="none" w:sz="0" w:space="0" w:color="auto"/>
        <w:left w:val="none" w:sz="0" w:space="0" w:color="auto"/>
        <w:bottom w:val="none" w:sz="0" w:space="0" w:color="auto"/>
        <w:right w:val="none" w:sz="0" w:space="0" w:color="auto"/>
      </w:divBdr>
    </w:div>
    <w:div w:id="132411452">
      <w:bodyDiv w:val="1"/>
      <w:marLeft w:val="0"/>
      <w:marRight w:val="0"/>
      <w:marTop w:val="0"/>
      <w:marBottom w:val="0"/>
      <w:divBdr>
        <w:top w:val="none" w:sz="0" w:space="0" w:color="auto"/>
        <w:left w:val="none" w:sz="0" w:space="0" w:color="auto"/>
        <w:bottom w:val="none" w:sz="0" w:space="0" w:color="auto"/>
        <w:right w:val="none" w:sz="0" w:space="0" w:color="auto"/>
      </w:divBdr>
    </w:div>
    <w:div w:id="139226173">
      <w:bodyDiv w:val="1"/>
      <w:marLeft w:val="0"/>
      <w:marRight w:val="0"/>
      <w:marTop w:val="0"/>
      <w:marBottom w:val="0"/>
      <w:divBdr>
        <w:top w:val="none" w:sz="0" w:space="0" w:color="auto"/>
        <w:left w:val="none" w:sz="0" w:space="0" w:color="auto"/>
        <w:bottom w:val="none" w:sz="0" w:space="0" w:color="auto"/>
        <w:right w:val="none" w:sz="0" w:space="0" w:color="auto"/>
      </w:divBdr>
    </w:div>
    <w:div w:id="184053941">
      <w:bodyDiv w:val="1"/>
      <w:marLeft w:val="0"/>
      <w:marRight w:val="0"/>
      <w:marTop w:val="0"/>
      <w:marBottom w:val="0"/>
      <w:divBdr>
        <w:top w:val="none" w:sz="0" w:space="0" w:color="auto"/>
        <w:left w:val="none" w:sz="0" w:space="0" w:color="auto"/>
        <w:bottom w:val="none" w:sz="0" w:space="0" w:color="auto"/>
        <w:right w:val="none" w:sz="0" w:space="0" w:color="auto"/>
      </w:divBdr>
    </w:div>
    <w:div w:id="225721182">
      <w:bodyDiv w:val="1"/>
      <w:marLeft w:val="0"/>
      <w:marRight w:val="0"/>
      <w:marTop w:val="0"/>
      <w:marBottom w:val="0"/>
      <w:divBdr>
        <w:top w:val="none" w:sz="0" w:space="0" w:color="auto"/>
        <w:left w:val="none" w:sz="0" w:space="0" w:color="auto"/>
        <w:bottom w:val="none" w:sz="0" w:space="0" w:color="auto"/>
        <w:right w:val="none" w:sz="0" w:space="0" w:color="auto"/>
      </w:divBdr>
    </w:div>
    <w:div w:id="274406893">
      <w:bodyDiv w:val="1"/>
      <w:marLeft w:val="0"/>
      <w:marRight w:val="0"/>
      <w:marTop w:val="0"/>
      <w:marBottom w:val="0"/>
      <w:divBdr>
        <w:top w:val="none" w:sz="0" w:space="0" w:color="auto"/>
        <w:left w:val="none" w:sz="0" w:space="0" w:color="auto"/>
        <w:bottom w:val="none" w:sz="0" w:space="0" w:color="auto"/>
        <w:right w:val="none" w:sz="0" w:space="0" w:color="auto"/>
      </w:divBdr>
    </w:div>
    <w:div w:id="458650647">
      <w:bodyDiv w:val="1"/>
      <w:marLeft w:val="0"/>
      <w:marRight w:val="0"/>
      <w:marTop w:val="0"/>
      <w:marBottom w:val="0"/>
      <w:divBdr>
        <w:top w:val="none" w:sz="0" w:space="0" w:color="auto"/>
        <w:left w:val="none" w:sz="0" w:space="0" w:color="auto"/>
        <w:bottom w:val="none" w:sz="0" w:space="0" w:color="auto"/>
        <w:right w:val="none" w:sz="0" w:space="0" w:color="auto"/>
      </w:divBdr>
    </w:div>
    <w:div w:id="727264250">
      <w:bodyDiv w:val="1"/>
      <w:marLeft w:val="0"/>
      <w:marRight w:val="0"/>
      <w:marTop w:val="0"/>
      <w:marBottom w:val="0"/>
      <w:divBdr>
        <w:top w:val="none" w:sz="0" w:space="0" w:color="auto"/>
        <w:left w:val="none" w:sz="0" w:space="0" w:color="auto"/>
        <w:bottom w:val="none" w:sz="0" w:space="0" w:color="auto"/>
        <w:right w:val="none" w:sz="0" w:space="0" w:color="auto"/>
      </w:divBdr>
    </w:div>
    <w:div w:id="781191893">
      <w:bodyDiv w:val="1"/>
      <w:marLeft w:val="0"/>
      <w:marRight w:val="0"/>
      <w:marTop w:val="0"/>
      <w:marBottom w:val="0"/>
      <w:divBdr>
        <w:top w:val="none" w:sz="0" w:space="0" w:color="auto"/>
        <w:left w:val="none" w:sz="0" w:space="0" w:color="auto"/>
        <w:bottom w:val="none" w:sz="0" w:space="0" w:color="auto"/>
        <w:right w:val="none" w:sz="0" w:space="0" w:color="auto"/>
      </w:divBdr>
    </w:div>
    <w:div w:id="797576146">
      <w:bodyDiv w:val="1"/>
      <w:marLeft w:val="0"/>
      <w:marRight w:val="0"/>
      <w:marTop w:val="0"/>
      <w:marBottom w:val="0"/>
      <w:divBdr>
        <w:top w:val="none" w:sz="0" w:space="0" w:color="auto"/>
        <w:left w:val="none" w:sz="0" w:space="0" w:color="auto"/>
        <w:bottom w:val="none" w:sz="0" w:space="0" w:color="auto"/>
        <w:right w:val="none" w:sz="0" w:space="0" w:color="auto"/>
      </w:divBdr>
    </w:div>
    <w:div w:id="831141403">
      <w:bodyDiv w:val="1"/>
      <w:marLeft w:val="0"/>
      <w:marRight w:val="0"/>
      <w:marTop w:val="0"/>
      <w:marBottom w:val="0"/>
      <w:divBdr>
        <w:top w:val="none" w:sz="0" w:space="0" w:color="auto"/>
        <w:left w:val="none" w:sz="0" w:space="0" w:color="auto"/>
        <w:bottom w:val="none" w:sz="0" w:space="0" w:color="auto"/>
        <w:right w:val="none" w:sz="0" w:space="0" w:color="auto"/>
      </w:divBdr>
    </w:div>
    <w:div w:id="985353871">
      <w:bodyDiv w:val="1"/>
      <w:marLeft w:val="0"/>
      <w:marRight w:val="0"/>
      <w:marTop w:val="0"/>
      <w:marBottom w:val="0"/>
      <w:divBdr>
        <w:top w:val="none" w:sz="0" w:space="0" w:color="auto"/>
        <w:left w:val="none" w:sz="0" w:space="0" w:color="auto"/>
        <w:bottom w:val="none" w:sz="0" w:space="0" w:color="auto"/>
        <w:right w:val="none" w:sz="0" w:space="0" w:color="auto"/>
      </w:divBdr>
    </w:div>
    <w:div w:id="1180394078">
      <w:bodyDiv w:val="1"/>
      <w:marLeft w:val="0"/>
      <w:marRight w:val="0"/>
      <w:marTop w:val="0"/>
      <w:marBottom w:val="0"/>
      <w:divBdr>
        <w:top w:val="none" w:sz="0" w:space="0" w:color="auto"/>
        <w:left w:val="none" w:sz="0" w:space="0" w:color="auto"/>
        <w:bottom w:val="none" w:sz="0" w:space="0" w:color="auto"/>
        <w:right w:val="none" w:sz="0" w:space="0" w:color="auto"/>
      </w:divBdr>
    </w:div>
    <w:div w:id="1270429784">
      <w:bodyDiv w:val="1"/>
      <w:marLeft w:val="0"/>
      <w:marRight w:val="0"/>
      <w:marTop w:val="0"/>
      <w:marBottom w:val="0"/>
      <w:divBdr>
        <w:top w:val="none" w:sz="0" w:space="0" w:color="auto"/>
        <w:left w:val="none" w:sz="0" w:space="0" w:color="auto"/>
        <w:bottom w:val="none" w:sz="0" w:space="0" w:color="auto"/>
        <w:right w:val="none" w:sz="0" w:space="0" w:color="auto"/>
      </w:divBdr>
    </w:div>
    <w:div w:id="1333679090">
      <w:bodyDiv w:val="1"/>
      <w:marLeft w:val="0"/>
      <w:marRight w:val="0"/>
      <w:marTop w:val="0"/>
      <w:marBottom w:val="0"/>
      <w:divBdr>
        <w:top w:val="none" w:sz="0" w:space="0" w:color="auto"/>
        <w:left w:val="none" w:sz="0" w:space="0" w:color="auto"/>
        <w:bottom w:val="none" w:sz="0" w:space="0" w:color="auto"/>
        <w:right w:val="none" w:sz="0" w:space="0" w:color="auto"/>
      </w:divBdr>
    </w:div>
    <w:div w:id="1373269875">
      <w:bodyDiv w:val="1"/>
      <w:marLeft w:val="0"/>
      <w:marRight w:val="0"/>
      <w:marTop w:val="0"/>
      <w:marBottom w:val="0"/>
      <w:divBdr>
        <w:top w:val="none" w:sz="0" w:space="0" w:color="auto"/>
        <w:left w:val="none" w:sz="0" w:space="0" w:color="auto"/>
        <w:bottom w:val="none" w:sz="0" w:space="0" w:color="auto"/>
        <w:right w:val="none" w:sz="0" w:space="0" w:color="auto"/>
      </w:divBdr>
    </w:div>
    <w:div w:id="1681589555">
      <w:bodyDiv w:val="1"/>
      <w:marLeft w:val="0"/>
      <w:marRight w:val="0"/>
      <w:marTop w:val="0"/>
      <w:marBottom w:val="0"/>
      <w:divBdr>
        <w:top w:val="none" w:sz="0" w:space="0" w:color="auto"/>
        <w:left w:val="none" w:sz="0" w:space="0" w:color="auto"/>
        <w:bottom w:val="none" w:sz="0" w:space="0" w:color="auto"/>
        <w:right w:val="none" w:sz="0" w:space="0" w:color="auto"/>
      </w:divBdr>
    </w:div>
    <w:div w:id="1791242790">
      <w:bodyDiv w:val="1"/>
      <w:marLeft w:val="0"/>
      <w:marRight w:val="0"/>
      <w:marTop w:val="0"/>
      <w:marBottom w:val="0"/>
      <w:divBdr>
        <w:top w:val="none" w:sz="0" w:space="0" w:color="auto"/>
        <w:left w:val="none" w:sz="0" w:space="0" w:color="auto"/>
        <w:bottom w:val="none" w:sz="0" w:space="0" w:color="auto"/>
        <w:right w:val="none" w:sz="0" w:space="0" w:color="auto"/>
      </w:divBdr>
    </w:div>
    <w:div w:id="1874346339">
      <w:bodyDiv w:val="1"/>
      <w:marLeft w:val="0"/>
      <w:marRight w:val="0"/>
      <w:marTop w:val="0"/>
      <w:marBottom w:val="0"/>
      <w:divBdr>
        <w:top w:val="none" w:sz="0" w:space="0" w:color="auto"/>
        <w:left w:val="none" w:sz="0" w:space="0" w:color="auto"/>
        <w:bottom w:val="none" w:sz="0" w:space="0" w:color="auto"/>
        <w:right w:val="none" w:sz="0" w:space="0" w:color="auto"/>
      </w:divBdr>
    </w:div>
    <w:div w:id="1923830384">
      <w:bodyDiv w:val="1"/>
      <w:marLeft w:val="0"/>
      <w:marRight w:val="0"/>
      <w:marTop w:val="0"/>
      <w:marBottom w:val="0"/>
      <w:divBdr>
        <w:top w:val="none" w:sz="0" w:space="0" w:color="auto"/>
        <w:left w:val="none" w:sz="0" w:space="0" w:color="auto"/>
        <w:bottom w:val="none" w:sz="0" w:space="0" w:color="auto"/>
        <w:right w:val="none" w:sz="0" w:space="0" w:color="auto"/>
      </w:divBdr>
    </w:div>
    <w:div w:id="1944457099">
      <w:bodyDiv w:val="1"/>
      <w:marLeft w:val="0"/>
      <w:marRight w:val="0"/>
      <w:marTop w:val="0"/>
      <w:marBottom w:val="0"/>
      <w:divBdr>
        <w:top w:val="none" w:sz="0" w:space="0" w:color="auto"/>
        <w:left w:val="none" w:sz="0" w:space="0" w:color="auto"/>
        <w:bottom w:val="none" w:sz="0" w:space="0" w:color="auto"/>
        <w:right w:val="none" w:sz="0" w:space="0" w:color="auto"/>
      </w:divBdr>
    </w:div>
    <w:div w:id="1965649406">
      <w:bodyDiv w:val="1"/>
      <w:marLeft w:val="0"/>
      <w:marRight w:val="0"/>
      <w:marTop w:val="0"/>
      <w:marBottom w:val="0"/>
      <w:divBdr>
        <w:top w:val="none" w:sz="0" w:space="0" w:color="auto"/>
        <w:left w:val="none" w:sz="0" w:space="0" w:color="auto"/>
        <w:bottom w:val="none" w:sz="0" w:space="0" w:color="auto"/>
        <w:right w:val="none" w:sz="0" w:space="0" w:color="auto"/>
      </w:divBdr>
    </w:div>
    <w:div w:id="2008555628">
      <w:bodyDiv w:val="1"/>
      <w:marLeft w:val="0"/>
      <w:marRight w:val="0"/>
      <w:marTop w:val="0"/>
      <w:marBottom w:val="0"/>
      <w:divBdr>
        <w:top w:val="none" w:sz="0" w:space="0" w:color="auto"/>
        <w:left w:val="none" w:sz="0" w:space="0" w:color="auto"/>
        <w:bottom w:val="none" w:sz="0" w:space="0" w:color="auto"/>
        <w:right w:val="none" w:sz="0" w:space="0" w:color="auto"/>
      </w:divBdr>
    </w:div>
    <w:div w:id="2043095646">
      <w:bodyDiv w:val="1"/>
      <w:marLeft w:val="0"/>
      <w:marRight w:val="0"/>
      <w:marTop w:val="0"/>
      <w:marBottom w:val="0"/>
      <w:divBdr>
        <w:top w:val="none" w:sz="0" w:space="0" w:color="auto"/>
        <w:left w:val="none" w:sz="0" w:space="0" w:color="auto"/>
        <w:bottom w:val="none" w:sz="0" w:space="0" w:color="auto"/>
        <w:right w:val="none" w:sz="0" w:space="0" w:color="auto"/>
      </w:divBdr>
    </w:div>
    <w:div w:id="2077891997">
      <w:bodyDiv w:val="1"/>
      <w:marLeft w:val="0"/>
      <w:marRight w:val="0"/>
      <w:marTop w:val="0"/>
      <w:marBottom w:val="0"/>
      <w:divBdr>
        <w:top w:val="none" w:sz="0" w:space="0" w:color="auto"/>
        <w:left w:val="none" w:sz="0" w:space="0" w:color="auto"/>
        <w:bottom w:val="none" w:sz="0" w:space="0" w:color="auto"/>
        <w:right w:val="none" w:sz="0" w:space="0" w:color="auto"/>
      </w:divBdr>
    </w:div>
    <w:div w:id="2086144625">
      <w:bodyDiv w:val="1"/>
      <w:marLeft w:val="0"/>
      <w:marRight w:val="0"/>
      <w:marTop w:val="0"/>
      <w:marBottom w:val="0"/>
      <w:divBdr>
        <w:top w:val="none" w:sz="0" w:space="0" w:color="auto"/>
        <w:left w:val="none" w:sz="0" w:space="0" w:color="auto"/>
        <w:bottom w:val="none" w:sz="0" w:space="0" w:color="auto"/>
        <w:right w:val="none" w:sz="0" w:space="0" w:color="auto"/>
      </w:divBdr>
    </w:div>
    <w:div w:id="2092579593">
      <w:bodyDiv w:val="1"/>
      <w:marLeft w:val="0"/>
      <w:marRight w:val="0"/>
      <w:marTop w:val="0"/>
      <w:marBottom w:val="0"/>
      <w:divBdr>
        <w:top w:val="none" w:sz="0" w:space="0" w:color="auto"/>
        <w:left w:val="none" w:sz="0" w:space="0" w:color="auto"/>
        <w:bottom w:val="none" w:sz="0" w:space="0" w:color="auto"/>
        <w:right w:val="none" w:sz="0" w:space="0" w:color="auto"/>
      </w:divBdr>
    </w:div>
    <w:div w:id="213937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číselná reference" Version="1987">
  <b:Source>
    <b:Tag>kat13</b:Tag>
    <b:SourceType>ElectronicSource</b:SourceType>
    <b:Guid>{D0533F5F-C34D-4F27-8498-FE32EEE24A91}</b:Guid>
    <b:Title>Digitální model reliefu České republiky 4. generace (DMR 4G)</b:Title>
    <b:Year>2013</b:Year>
    <b:Medium>txt</b:Medium>
    <b:Author>
      <b:Author>
        <b:NameList>
          <b:Person>
            <b:Last>ČÚZK</b:Last>
          </b:Person>
        </b:NameList>
      </b:Author>
    </b:Author>
    <b:RefOrder>1</b:RefOrder>
  </b:Source>
  <b:Source>
    <b:Tag>ČÚZ14</b:Tag>
    <b:SourceType>ElectronicSource</b:SourceType>
    <b:Guid>{5D998EEC-AD1F-4BA4-9E89-B2C0B638E8FE}</b:Guid>
    <b:Author>
      <b:Author>
        <b:NameList>
          <b:Person>
            <b:Last>ČÚZK</b:Last>
          </b:Person>
        </b:NameList>
      </b:Author>
    </b:Author>
    <b:Title>Ortofoto České republiky</b:Title>
    <b:Medium>tiff</b:Medium>
    <b:Year>2014</b:Year>
    <b:RefOrder>2</b:RefOrder>
  </b:Source>
  <b:Source>
    <b:Tag>Pov11</b:Tag>
    <b:SourceType>ElectronicSource</b:SourceType>
    <b:Guid>{3DA62095-8772-417A-ADBA-12E82993ACAA}</b:Guid>
    <b:Author>
      <b:Author>
        <b:NameList>
          <b:Person>
            <b:Last>Povodí Moravy</b:Last>
            <b:First>státní podnik</b:First>
          </b:Person>
        </b:NameList>
      </b:Author>
    </b:Author>
    <b:Title>Podélný profil Jevíčky km 5,876-15,477</b:Title>
    <b:Medium>dxf</b:Medium>
    <b:Year>2011</b:Year>
    <b:RefOrder>3</b:RefOrder>
  </b:Source>
  <b:Source>
    <b:Tag>Pov111</b:Tag>
    <b:SourceType>ElectronicSource</b:SourceType>
    <b:Guid>{F5005282-F596-41B5-8AAF-888C556428A4}</b:Guid>
    <b:Title>Příčné profily Jevíčky km 5,876-15,477</b:Title>
    <b:Medium>dxf</b:Medium>
    <b:Year>2011</b:Year>
    <b:Author>
      <b:Author>
        <b:NameList>
          <b:Person>
            <b:Last>Povodí Moravy</b:Last>
            <b:First>státní podnik</b:First>
          </b:Person>
        </b:NameList>
      </b:Author>
    </b:Author>
    <b:RefOrder>4</b:RefOrder>
  </b:Source>
  <b:Source>
    <b:Tag>Pov112</b:Tag>
    <b:SourceType>ElectronicSource</b:SourceType>
    <b:Guid>{6051CA40-E8C2-4D40-A803-BF3678D2E1C9}</b:Guid>
    <b:Title>Podélný profil Malonínského potoka km 0,000-2,266</b:Title>
    <b:Medium>dxf</b:Medium>
    <b:Year>2011</b:Year>
    <b:Author>
      <b:Author>
        <b:NameList>
          <b:Person>
            <b:Last>Povodí Moravy</b:Last>
            <b:First>státní podnik</b:First>
          </b:Person>
        </b:NameList>
      </b:Author>
    </b:Author>
    <b:RefOrder>5</b:RefOrder>
  </b:Source>
  <b:Source>
    <b:Tag>Pov113</b:Tag>
    <b:SourceType>ElectronicSource</b:SourceType>
    <b:Guid>{C1071E26-6532-4AAC-B608-03CD9F77DC2F}</b:Guid>
    <b:Title>Příčné profily Malonínského potoka km 0,000-2,266</b:Title>
    <b:Medium>dxf</b:Medium>
    <b:Year>2011</b:Year>
    <b:Author>
      <b:Author>
        <b:NameList>
          <b:Person>
            <b:Last>Povodí Moravy</b:Last>
            <b:First>státní podnik</b:First>
          </b:Person>
        </b:NameList>
      </b:Author>
    </b:Author>
    <b:RefOrder>6</b:RefOrder>
  </b:Source>
  <b:Source>
    <b:Tag>Pov114</b:Tag>
    <b:SourceType>ElectronicSource</b:SourceType>
    <b:Guid>{3A7FB215-9872-4C29-BC5C-186E1C6BF262}</b:Guid>
    <b:Title>Podélný profil Žlíbského potoka km 0,000-0,607</b:Title>
    <b:Medium>dxf</b:Medium>
    <b:Year>2011</b:Year>
    <b:Author>
      <b:Author>
        <b:NameList>
          <b:Person>
            <b:Last>Povodí Moravy</b:Last>
            <b:First>státní podnik</b:First>
          </b:Person>
        </b:NameList>
      </b:Author>
    </b:Author>
    <b:RefOrder>7</b:RefOrder>
  </b:Source>
  <b:Source>
    <b:Tag>Pov115</b:Tag>
    <b:SourceType>ElectronicSource</b:SourceType>
    <b:Guid>{0927AA1E-2A99-4ABD-821A-4828DFDC98D1}</b:Guid>
    <b:Title>Příčné profily Žlíbského potoka km 0,000-0,607</b:Title>
    <b:Medium>dxf</b:Medium>
    <b:Year>2011</b:Year>
    <b:Author>
      <b:Author>
        <b:NameList>
          <b:Person>
            <b:Last>Povodí Moravy</b:Last>
            <b:First>státní podnik</b:First>
          </b:Person>
        </b:NameList>
      </b:Author>
    </b:Author>
    <b:RefOrder>8</b:RefOrder>
  </b:Source>
  <b:Source>
    <b:Tag>Výz15</b:Tag>
    <b:SourceType>ElectronicSource</b:SourceType>
    <b:Guid>{7C6C2448-75BC-4BCA-88D1-DB5DA565E472}</b:Guid>
    <b:Title>Záplavová území</b:Title>
    <b:Medium>shp</b:Medium>
    <b:URL>http://www.dibavod.cz/index.php?id=27&amp;PHPSESSID=b8810e91f617d2e8f5a7ae46aee416a6</b:URL>
    <b:Author>
      <b:Author>
        <b:NameList>
          <b:Person>
            <b:Last>Výzkumný ústav vodohospodářský T.G.M.</b:Last>
          </b:Person>
        </b:NameList>
      </b:Author>
    </b:Author>
    <b:Year>2014</b:Year>
    <b:Version>5.2.2014</b:Version>
    <b:RefOrder>9</b:RefOrder>
  </b:Source>
  <b:Source>
    <b:Tag>Agr12</b:Tag>
    <b:SourceType>ElectronicSource</b:SourceType>
    <b:Guid>{AD789C0C-3AC0-46B4-822C-1A7F2F9ED8B3}</b:Guid>
    <b:Title>Studie protipovodňové ochrany pro Město Jevíčko</b:Title>
    <b:Medium>pdf/dwg</b:Medium>
    <b:Year>2012</b:Year>
    <b:Author>
      <b:Author>
        <b:NameList>
          <b:Person>
            <b:Last>Agroprojekce Litomyšl</b:Last>
            <b:First>s.r.o.</b:First>
          </b:Person>
        </b:NameList>
      </b:Author>
    </b:Author>
    <b:RefOrder>10</b:RefOrder>
  </b:Source>
  <b:Source>
    <b:Tag>Měs14</b:Tag>
    <b:SourceType>ElectronicSource</b:SourceType>
    <b:Guid>{186C7A8B-4128-43C2-9CEC-FEF720ECE3C5}</b:Guid>
    <b:Author>
      <b:Author>
        <b:NameList>
          <b:Person>
            <b:Last>Městský úřad Moravská Třebová</b:Last>
          </b:Person>
        </b:NameList>
      </b:Author>
    </b:Author>
    <b:Title>Územní plán obce Jevíčko</b:Title>
    <b:Medium>shp/doc</b:Medium>
    <b:Year>2014</b:Year>
    <b:RefOrder>11</b:RefOrder>
  </b:Source>
  <b:Source>
    <b:Tag>Jan05</b:Tag>
    <b:SourceType>Book</b:SourceType>
    <b:Guid>{C0D8C25E-61BC-4C8D-8123-1519CA45BD61}</b:Guid>
    <b:Title>Hydraulika a hydrologie</b:Title>
    <b:City>Brno</b:City>
    <b:Year>2005</b:Year>
    <b:Publisher>Vysoké učení technické v Brně</b:Publisher>
    <b:Author>
      <b:Author>
        <b:NameList>
          <b:Person>
            <b:Last>Jandora</b:Last>
            <b:First>Jan</b:First>
          </b:Person>
        </b:NameList>
      </b:Author>
    </b:Author>
    <b:RefOrder>12</b:RefOrder>
  </b:Source>
  <b:Source>
    <b:Tag>Jan08</b:Tag>
    <b:SourceType>Book</b:SourceType>
    <b:Guid>{C67CCBAD-0EE2-418D-816C-D5E9E0A7C76C}</b:Guid>
    <b:Title>Matematické modelování ve vodním hospodářství</b:Title>
    <b:City>Brno</b:City>
    <b:Publisher>Vysoké učení technické v Brně</b:Publisher>
    <b:Year>2008</b:Year>
    <b:Author>
      <b:Author>
        <b:NameList>
          <b:Person>
            <b:Last>Jandora</b:Last>
            <b:First>Jan</b:First>
          </b:Person>
        </b:NameList>
      </b:Author>
    </b:Author>
    <b:RefOrder>13</b:RefOrder>
  </b:Source>
  <b:Source>
    <b:Tag>Drá10</b:Tag>
    <b:SourceType>Book</b:SourceType>
    <b:Guid>{D5D0DEF4-A9C5-4C10-97D6-DD1915AF6D4B}</b:Guid>
    <b:Title>Protipovodňová ochrana</b:Title>
    <b:City>Brno</b:City>
    <b:Publisher>Vysoké učení technické v Brně</b:Publisher>
    <b:Year>2010</b:Year>
    <b:Author>
      <b:Author>
        <b:NameList>
          <b:Person>
            <b:Last>Dráb</b:Last>
            <b:First>Aleš</b:First>
          </b:Person>
          <b:Person>
            <b:Last>Říha</b:Last>
            <b:First>Jaromír</b:First>
          </b:Person>
        </b:NameList>
      </b:Author>
    </b:Author>
    <b:RefOrder>14</b:RefOrder>
  </b:Source>
  <b:Source>
    <b:Tag>Výz12</b:Tag>
    <b:SourceType>Book</b:SourceType>
    <b:Guid>{DECA341F-8ED8-463B-AD9C-93F331CF33EA}</b:Guid>
    <b:Title>Metodika tvorby map povodňového nebezpečí a a povodňových rizik</b:Title>
    <b:Publisher>Ministerstvo životního prostředí</b:Publisher>
    <b:Year>2012</b:Year>
    <b:Author>
      <b:Author>
        <b:NameList>
          <b:Person>
            <b:Last>Výzkumný ústav vodohospodářský T.G.M.</b:Last>
          </b:Person>
        </b:NameList>
      </b:Author>
    </b:Author>
    <b:City>Praha</b:City>
    <b:RefOrder>15</b:RefOrder>
  </b:Source>
  <b:Source>
    <b:Tag>ČHM15</b:Tag>
    <b:SourceType>ElectronicSource</b:SourceType>
    <b:Guid>{2025F9A6-A09E-4A7C-909B-628AD55ECE6D}</b:Guid>
    <b:Title>Evidenční list hlásného profilu č.312</b:Title>
    <b:Year>2015</b:Year>
    <b:Medium>pdf</b:Medium>
    <b:Author>
      <b:Author>
        <b:NameList>
          <b:Person>
            <b:Last>ČHMÚ</b:Last>
          </b:Person>
        </b:NameList>
      </b:Author>
    </b:Author>
    <b:RefOrder>16</b:RefOrder>
  </b:Source>
</b:Sources>
</file>

<file path=customXml/itemProps1.xml><?xml version="1.0" encoding="utf-8"?>
<ds:datastoreItem xmlns:ds="http://schemas.openxmlformats.org/officeDocument/2006/customXml" ds:itemID="{01636BEB-F6E4-49EE-91D8-DC80E7D4E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571</TotalTime>
  <Pages>1</Pages>
  <Words>5000</Words>
  <Characters>29505</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Höll Jan</dc:creator>
  <cp:lastModifiedBy>Höll Jan</cp:lastModifiedBy>
  <cp:revision>32</cp:revision>
  <cp:lastPrinted>2019-06-03T05:57:00Z</cp:lastPrinted>
  <dcterms:created xsi:type="dcterms:W3CDTF">2019-02-28T09:41:00Z</dcterms:created>
  <dcterms:modified xsi:type="dcterms:W3CDTF">2019-06-03T05:57:00Z</dcterms:modified>
</cp:coreProperties>
</file>